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center"/>
        <w:rPr>
          <w:rFonts w:ascii="黑体" w:hAnsi="宋体" w:eastAsia="黑体"/>
          <w:b/>
          <w:bCs/>
          <w:sz w:val="32"/>
          <w:szCs w:val="32"/>
        </w:rPr>
      </w:pPr>
      <w:r>
        <w:rPr>
          <w:rFonts w:hint="eastAsia" w:ascii="黑体" w:hAnsi="宋体" w:eastAsia="黑体" w:cs="黑体"/>
          <w:b/>
          <w:bCs/>
          <w:sz w:val="32"/>
          <w:szCs w:val="32"/>
        </w:rPr>
        <w:t>某钢桥项目涂装整包外协</w:t>
      </w:r>
    </w:p>
    <w:p>
      <w:pPr>
        <w:kinsoku w:val="0"/>
        <w:overflowPunct w:val="0"/>
        <w:autoSpaceDE w:val="0"/>
        <w:autoSpaceDN w:val="0"/>
        <w:spacing w:line="560" w:lineRule="exact"/>
        <w:jc w:val="center"/>
        <w:rPr>
          <w:rFonts w:ascii="黑体" w:eastAsia="黑体"/>
          <w:sz w:val="28"/>
          <w:szCs w:val="28"/>
        </w:rPr>
      </w:pPr>
    </w:p>
    <w:p>
      <w:pPr>
        <w:kinsoku w:val="0"/>
        <w:overflowPunct w:val="0"/>
        <w:autoSpaceDE w:val="0"/>
        <w:autoSpaceDN w:val="0"/>
        <w:spacing w:line="560" w:lineRule="exact"/>
        <w:jc w:val="center"/>
        <w:rPr>
          <w:rFonts w:ascii="仿宋_GB2312" w:hAnsi="宋体" w:eastAsia="仿宋_GB2312"/>
          <w:b/>
          <w:bCs/>
          <w:color w:val="000000"/>
          <w:sz w:val="28"/>
          <w:szCs w:val="28"/>
        </w:rPr>
      </w:pPr>
      <w:r>
        <w:rPr>
          <w:rFonts w:hint="eastAsia" w:ascii="仿宋_GB2312" w:hAnsi="宋体" w:eastAsia="仿宋_GB2312" w:cs="仿宋_GB2312"/>
          <w:b/>
          <w:bCs/>
          <w:color w:val="000000"/>
          <w:sz w:val="28"/>
          <w:szCs w:val="28"/>
        </w:rPr>
        <w:t>招</w:t>
      </w:r>
      <w:r>
        <w:rPr>
          <w:rFonts w:ascii="仿宋_GB2312" w:hAnsi="宋体" w:eastAsia="仿宋_GB2312" w:cs="仿宋_GB2312"/>
          <w:b/>
          <w:bCs/>
          <w:color w:val="000000"/>
          <w:sz w:val="28"/>
          <w:szCs w:val="28"/>
        </w:rPr>
        <w:t xml:space="preserve"> </w:t>
      </w:r>
      <w:r>
        <w:rPr>
          <w:rFonts w:hint="eastAsia" w:ascii="仿宋_GB2312" w:hAnsi="宋体" w:eastAsia="仿宋_GB2312" w:cs="仿宋_GB2312"/>
          <w:b/>
          <w:bCs/>
          <w:color w:val="000000"/>
          <w:sz w:val="28"/>
          <w:szCs w:val="28"/>
        </w:rPr>
        <w:t>标</w:t>
      </w:r>
      <w:r>
        <w:rPr>
          <w:rFonts w:ascii="仿宋_GB2312" w:hAnsi="宋体" w:eastAsia="仿宋_GB2312" w:cs="仿宋_GB2312"/>
          <w:b/>
          <w:bCs/>
          <w:color w:val="000000"/>
          <w:sz w:val="28"/>
          <w:szCs w:val="28"/>
        </w:rPr>
        <w:t xml:space="preserve"> </w:t>
      </w:r>
      <w:r>
        <w:rPr>
          <w:rFonts w:hint="eastAsia" w:ascii="仿宋_GB2312" w:hAnsi="宋体" w:eastAsia="仿宋_GB2312" w:cs="仿宋_GB2312"/>
          <w:b/>
          <w:bCs/>
          <w:color w:val="000000"/>
          <w:sz w:val="28"/>
          <w:szCs w:val="28"/>
        </w:rPr>
        <w:t>文</w:t>
      </w:r>
      <w:r>
        <w:rPr>
          <w:rFonts w:ascii="仿宋_GB2312" w:hAnsi="宋体" w:eastAsia="仿宋_GB2312" w:cs="仿宋_GB2312"/>
          <w:b/>
          <w:bCs/>
          <w:color w:val="000000"/>
          <w:sz w:val="28"/>
          <w:szCs w:val="28"/>
        </w:rPr>
        <w:t xml:space="preserve"> </w:t>
      </w:r>
      <w:r>
        <w:rPr>
          <w:rFonts w:hint="eastAsia" w:ascii="仿宋_GB2312" w:hAnsi="宋体" w:eastAsia="仿宋_GB2312" w:cs="仿宋_GB2312"/>
          <w:b/>
          <w:bCs/>
          <w:color w:val="000000"/>
          <w:sz w:val="28"/>
          <w:szCs w:val="28"/>
        </w:rPr>
        <w:t>件</w:t>
      </w:r>
    </w:p>
    <w:p>
      <w:pPr>
        <w:kinsoku w:val="0"/>
        <w:overflowPunct w:val="0"/>
        <w:autoSpaceDE w:val="0"/>
        <w:autoSpaceDN w:val="0"/>
        <w:spacing w:line="560" w:lineRule="exact"/>
        <w:jc w:val="left"/>
        <w:rPr>
          <w:rFonts w:ascii="仿宋_GB2312" w:hAnsi="宋体" w:eastAsia="仿宋_GB2312"/>
          <w:color w:val="000000"/>
          <w:sz w:val="28"/>
          <w:szCs w:val="28"/>
        </w:rPr>
      </w:pPr>
    </w:p>
    <w:p>
      <w:pPr>
        <w:kinsoku w:val="0"/>
        <w:overflowPunct w:val="0"/>
        <w:autoSpaceDE w:val="0"/>
        <w:autoSpaceDN w:val="0"/>
        <w:spacing w:line="560" w:lineRule="exact"/>
        <w:jc w:val="center"/>
        <w:rPr>
          <w:rFonts w:ascii="仿宋_GB2312" w:hAnsi="宋体" w:eastAsia="仿宋_GB2312"/>
          <w:b/>
          <w:bCs/>
          <w:color w:val="000000"/>
          <w:sz w:val="28"/>
          <w:szCs w:val="28"/>
        </w:rPr>
      </w:pPr>
      <w:r>
        <w:rPr>
          <w:rFonts w:hint="eastAsia" w:ascii="仿宋_GB2312" w:hAnsi="宋体" w:eastAsia="仿宋_GB2312" w:cs="仿宋_GB2312"/>
          <w:b/>
          <w:bCs/>
          <w:color w:val="000000"/>
          <w:sz w:val="28"/>
          <w:szCs w:val="28"/>
        </w:rPr>
        <w:t>招标编号：</w:t>
      </w:r>
      <w:r>
        <w:rPr>
          <w:rFonts w:ascii="仿宋_GB2312" w:hAnsi="宋体" w:eastAsia="仿宋_GB2312" w:cs="仿宋_GB2312"/>
          <w:b/>
          <w:bCs/>
          <w:color w:val="000000"/>
          <w:sz w:val="28"/>
          <w:szCs w:val="28"/>
        </w:rPr>
        <w:t>HZWX-21055</w:t>
      </w:r>
    </w:p>
    <w:p>
      <w:pPr>
        <w:kinsoku w:val="0"/>
        <w:overflowPunct w:val="0"/>
        <w:autoSpaceDE w:val="0"/>
        <w:autoSpaceDN w:val="0"/>
        <w:spacing w:line="560" w:lineRule="exact"/>
        <w:jc w:val="left"/>
        <w:rPr>
          <w:rFonts w:ascii="仿宋_GB2312" w:hAnsi="宋体" w:eastAsia="仿宋_GB2312"/>
          <w:color w:val="000000"/>
          <w:sz w:val="28"/>
          <w:szCs w:val="28"/>
        </w:rPr>
      </w:pPr>
    </w:p>
    <w:p>
      <w:pPr>
        <w:kinsoku w:val="0"/>
        <w:overflowPunct w:val="0"/>
        <w:autoSpaceDE w:val="0"/>
        <w:autoSpaceDN w:val="0"/>
        <w:spacing w:line="560" w:lineRule="exact"/>
        <w:jc w:val="left"/>
        <w:rPr>
          <w:rFonts w:ascii="仿宋_GB2312" w:hAnsi="宋体" w:eastAsia="仿宋_GB2312"/>
          <w:color w:val="000000"/>
          <w:sz w:val="28"/>
          <w:szCs w:val="28"/>
        </w:rPr>
      </w:pPr>
    </w:p>
    <w:p>
      <w:pPr>
        <w:kinsoku w:val="0"/>
        <w:overflowPunct w:val="0"/>
        <w:autoSpaceDE w:val="0"/>
        <w:autoSpaceDN w:val="0"/>
        <w:spacing w:line="560" w:lineRule="exact"/>
        <w:jc w:val="left"/>
        <w:rPr>
          <w:rFonts w:ascii="仿宋_GB2312" w:hAnsi="宋体" w:eastAsia="仿宋_GB2312"/>
          <w:color w:val="000000"/>
          <w:sz w:val="28"/>
          <w:szCs w:val="28"/>
        </w:rPr>
      </w:pPr>
    </w:p>
    <w:p>
      <w:pPr>
        <w:kinsoku w:val="0"/>
        <w:overflowPunct w:val="0"/>
        <w:autoSpaceDE w:val="0"/>
        <w:autoSpaceDN w:val="0"/>
        <w:spacing w:line="560" w:lineRule="exact"/>
        <w:jc w:val="left"/>
        <w:rPr>
          <w:rFonts w:ascii="仿宋_GB2312" w:hAnsi="宋体" w:eastAsia="仿宋_GB2312"/>
          <w:color w:val="000000"/>
          <w:sz w:val="28"/>
          <w:szCs w:val="28"/>
        </w:rPr>
      </w:pPr>
    </w:p>
    <w:p>
      <w:pPr>
        <w:kinsoku w:val="0"/>
        <w:overflowPunct w:val="0"/>
        <w:autoSpaceDE w:val="0"/>
        <w:autoSpaceDN w:val="0"/>
        <w:spacing w:line="560" w:lineRule="exact"/>
        <w:jc w:val="left"/>
        <w:rPr>
          <w:rFonts w:ascii="仿宋_GB2312" w:hAnsi="宋体" w:eastAsia="仿宋_GB2312"/>
          <w:color w:val="000000"/>
          <w:sz w:val="28"/>
          <w:szCs w:val="28"/>
        </w:rPr>
      </w:pPr>
    </w:p>
    <w:p>
      <w:pPr>
        <w:kinsoku w:val="0"/>
        <w:overflowPunct w:val="0"/>
        <w:autoSpaceDE w:val="0"/>
        <w:autoSpaceDN w:val="0"/>
        <w:spacing w:line="560" w:lineRule="exact"/>
        <w:ind w:firstLine="1400" w:firstLineChars="500"/>
        <w:jc w:val="left"/>
        <w:rPr>
          <w:rFonts w:ascii="仿宋_GB2312" w:hAnsi="宋体" w:eastAsia="仿宋_GB2312"/>
          <w:sz w:val="28"/>
          <w:szCs w:val="28"/>
        </w:rPr>
      </w:pPr>
      <w:r>
        <w:rPr>
          <w:rFonts w:hint="eastAsia" w:ascii="仿宋_GB2312" w:hAnsi="宋体" w:eastAsia="仿宋_GB2312" w:cs="仿宋_GB2312"/>
          <w:color w:val="000000"/>
          <w:sz w:val="28"/>
          <w:szCs w:val="28"/>
        </w:rPr>
        <w:t>招标单位：</w:t>
      </w:r>
      <w:r>
        <w:rPr>
          <w:rFonts w:hint="eastAsia" w:ascii="仿宋_GB2312" w:hAnsi="宋体" w:eastAsia="仿宋_GB2312" w:cs="仿宋_GB2312"/>
          <w:sz w:val="28"/>
          <w:szCs w:val="28"/>
        </w:rPr>
        <w:t>中国船舶重工集团应急预警与救援装备股份有限公司</w:t>
      </w:r>
    </w:p>
    <w:p>
      <w:pPr>
        <w:kinsoku w:val="0"/>
        <w:overflowPunct w:val="0"/>
        <w:autoSpaceDE w:val="0"/>
        <w:autoSpaceDN w:val="0"/>
        <w:spacing w:line="560" w:lineRule="exact"/>
        <w:ind w:firstLine="2800" w:firstLineChars="1000"/>
        <w:jc w:val="left"/>
        <w:rPr>
          <w:rFonts w:ascii="仿宋_GB2312" w:hAnsi="宋体" w:eastAsia="仿宋_GB2312" w:cs="仿宋_GB2312"/>
          <w:color w:val="000000"/>
          <w:sz w:val="28"/>
          <w:szCs w:val="28"/>
        </w:rPr>
      </w:pPr>
      <w:r>
        <w:rPr>
          <w:rFonts w:hint="eastAsia" w:ascii="仿宋_GB2312" w:hAnsi="宋体" w:eastAsia="仿宋_GB2312" w:cs="仿宋_GB2312"/>
          <w:sz w:val="28"/>
          <w:szCs w:val="28"/>
        </w:rPr>
        <w:t>赤壁分公司</w:t>
      </w:r>
      <w:r>
        <w:rPr>
          <w:rFonts w:ascii="仿宋_GB2312" w:hAnsi="宋体" w:eastAsia="仿宋_GB2312" w:cs="仿宋_GB2312"/>
          <w:color w:val="000000"/>
          <w:sz w:val="28"/>
          <w:szCs w:val="28"/>
        </w:rPr>
        <w:t xml:space="preserve"> </w:t>
      </w:r>
    </w:p>
    <w:p>
      <w:pPr>
        <w:kinsoku w:val="0"/>
        <w:overflowPunct w:val="0"/>
        <w:autoSpaceDE w:val="0"/>
        <w:autoSpaceDN w:val="0"/>
        <w:spacing w:line="560" w:lineRule="exact"/>
        <w:jc w:val="left"/>
        <w:rPr>
          <w:rFonts w:ascii="仿宋_GB2312" w:hAnsi="宋体" w:eastAsia="仿宋_GB2312"/>
          <w:color w:val="000000"/>
          <w:sz w:val="28"/>
          <w:szCs w:val="28"/>
        </w:rPr>
      </w:pPr>
    </w:p>
    <w:p>
      <w:pPr>
        <w:wordWrap w:val="0"/>
        <w:spacing w:line="360" w:lineRule="auto"/>
        <w:ind w:firstLine="1402" w:firstLineChars="501"/>
        <w:rPr>
          <w:rFonts w:ascii="仿宋_GB2312" w:hAnsi="宋体" w:eastAsia="仿宋_GB2312"/>
          <w:color w:val="000000"/>
          <w:kern w:val="0"/>
          <w:sz w:val="28"/>
          <w:szCs w:val="28"/>
        </w:rPr>
      </w:pPr>
      <w:r>
        <w:rPr>
          <w:rFonts w:hint="eastAsia" w:ascii="仿宋_GB2312" w:hAnsi="宋体" w:eastAsia="仿宋_GB2312" w:cs="仿宋_GB2312"/>
          <w:color w:val="000000"/>
          <w:sz w:val="28"/>
          <w:szCs w:val="28"/>
        </w:rPr>
        <w:t>地</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址：</w:t>
      </w:r>
      <w:r>
        <w:rPr>
          <w:rFonts w:hint="eastAsia" w:ascii="仿宋_GB2312" w:hAnsi="宋体" w:eastAsia="仿宋_GB2312" w:cs="仿宋_GB2312"/>
          <w:color w:val="000000"/>
          <w:kern w:val="0"/>
          <w:sz w:val="28"/>
          <w:szCs w:val="28"/>
        </w:rPr>
        <w:t>赤壁市高新开发区南港大道特</w:t>
      </w:r>
      <w:r>
        <w:rPr>
          <w:rFonts w:ascii="仿宋_GB2312" w:hAnsi="宋体" w:eastAsia="仿宋_GB2312" w:cs="仿宋_GB2312"/>
          <w:color w:val="000000"/>
          <w:kern w:val="0"/>
          <w:sz w:val="28"/>
          <w:szCs w:val="28"/>
        </w:rPr>
        <w:t>1</w:t>
      </w:r>
      <w:r>
        <w:rPr>
          <w:rFonts w:hint="eastAsia" w:ascii="仿宋_GB2312" w:hAnsi="宋体" w:eastAsia="仿宋_GB2312" w:cs="仿宋_GB2312"/>
          <w:color w:val="000000"/>
          <w:kern w:val="0"/>
          <w:sz w:val="28"/>
          <w:szCs w:val="28"/>
        </w:rPr>
        <w:t>号</w:t>
      </w:r>
    </w:p>
    <w:p>
      <w:pPr>
        <w:kinsoku w:val="0"/>
        <w:overflowPunct w:val="0"/>
        <w:autoSpaceDE w:val="0"/>
        <w:autoSpaceDN w:val="0"/>
        <w:spacing w:line="560" w:lineRule="exact"/>
        <w:ind w:firstLine="1400" w:firstLineChars="500"/>
        <w:jc w:val="left"/>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电</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话：</w:t>
      </w:r>
      <w:r>
        <w:rPr>
          <w:rFonts w:ascii="仿宋_GB2312" w:hAnsi="宋体" w:eastAsia="仿宋_GB2312" w:cs="仿宋_GB2312"/>
          <w:sz w:val="28"/>
          <w:szCs w:val="28"/>
        </w:rPr>
        <w:t>13971825618</w:t>
      </w:r>
      <w:r>
        <w:rPr>
          <w:rFonts w:ascii="仿宋_GB2312" w:hAnsi="宋体" w:eastAsia="仿宋_GB2312" w:cs="仿宋_GB2312"/>
          <w:color w:val="000000"/>
          <w:sz w:val="28"/>
          <w:szCs w:val="28"/>
        </w:rPr>
        <w:t xml:space="preserve"> </w:t>
      </w:r>
    </w:p>
    <w:p>
      <w:pPr>
        <w:kinsoku w:val="0"/>
        <w:overflowPunct w:val="0"/>
        <w:autoSpaceDE w:val="0"/>
        <w:autoSpaceDN w:val="0"/>
        <w:spacing w:line="560" w:lineRule="exact"/>
        <w:ind w:firstLine="1400"/>
        <w:jc w:val="left"/>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传</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真：</w:t>
      </w:r>
      <w:r>
        <w:rPr>
          <w:rFonts w:ascii="仿宋_GB2312" w:hAnsi="宋体" w:eastAsia="仿宋_GB2312" w:cs="仿宋_GB2312"/>
          <w:color w:val="000000"/>
          <w:sz w:val="28"/>
          <w:szCs w:val="28"/>
        </w:rPr>
        <w:t>0715-5267313</w:t>
      </w:r>
    </w:p>
    <w:p>
      <w:pPr>
        <w:kinsoku w:val="0"/>
        <w:overflowPunct w:val="0"/>
        <w:autoSpaceDE w:val="0"/>
        <w:autoSpaceDN w:val="0"/>
        <w:spacing w:line="560" w:lineRule="exact"/>
        <w:ind w:firstLine="2100" w:firstLineChars="750"/>
        <w:jc w:val="left"/>
        <w:rPr>
          <w:rFonts w:ascii="仿宋_GB2312" w:hAnsi="宋体" w:eastAsia="仿宋_GB2312" w:cs="仿宋_GB2312"/>
          <w:color w:val="000000"/>
          <w:sz w:val="28"/>
          <w:szCs w:val="28"/>
        </w:rPr>
      </w:pPr>
      <w:r>
        <w:rPr>
          <w:rFonts w:ascii="仿宋_GB2312" w:hAnsi="宋体" w:eastAsia="仿宋_GB2312" w:cs="仿宋_GB2312"/>
          <w:color w:val="000000"/>
          <w:sz w:val="28"/>
          <w:szCs w:val="28"/>
        </w:rPr>
        <w:t xml:space="preserve">     </w:t>
      </w:r>
    </w:p>
    <w:p>
      <w:pPr>
        <w:kinsoku w:val="0"/>
        <w:overflowPunct w:val="0"/>
        <w:autoSpaceDE w:val="0"/>
        <w:autoSpaceDN w:val="0"/>
        <w:spacing w:line="560" w:lineRule="exact"/>
        <w:ind w:firstLine="2100" w:firstLineChars="750"/>
        <w:jc w:val="left"/>
        <w:rPr>
          <w:rFonts w:ascii="仿宋_GB2312" w:hAnsi="宋体" w:eastAsia="仿宋_GB2312" w:cs="仿宋_GB2312"/>
          <w:color w:val="000000"/>
          <w:sz w:val="28"/>
          <w:szCs w:val="28"/>
        </w:rPr>
      </w:pPr>
    </w:p>
    <w:p>
      <w:pPr>
        <w:kinsoku w:val="0"/>
        <w:overflowPunct w:val="0"/>
        <w:autoSpaceDE w:val="0"/>
        <w:autoSpaceDN w:val="0"/>
        <w:spacing w:line="560" w:lineRule="exact"/>
        <w:ind w:firstLine="2100" w:firstLineChars="750"/>
        <w:jc w:val="left"/>
        <w:rPr>
          <w:rFonts w:ascii="仿宋_GB2312" w:hAnsi="宋体" w:eastAsia="仿宋_GB2312" w:cs="仿宋_GB2312"/>
          <w:color w:val="000000"/>
          <w:sz w:val="28"/>
          <w:szCs w:val="28"/>
        </w:rPr>
      </w:pPr>
    </w:p>
    <w:p>
      <w:pPr>
        <w:kinsoku w:val="0"/>
        <w:overflowPunct w:val="0"/>
        <w:autoSpaceDE w:val="0"/>
        <w:autoSpaceDN w:val="0"/>
        <w:spacing w:line="56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二○二一年九月十八日</w:t>
      </w:r>
    </w:p>
    <w:p>
      <w:pPr>
        <w:kinsoku w:val="0"/>
        <w:overflowPunct w:val="0"/>
        <w:autoSpaceDE w:val="0"/>
        <w:autoSpaceDN w:val="0"/>
        <w:spacing w:line="560" w:lineRule="exact"/>
        <w:jc w:val="left"/>
        <w:rPr>
          <w:rFonts w:ascii="仿宋_GB2312" w:hAnsi="宋体" w:eastAsia="仿宋_GB2312"/>
          <w:sz w:val="28"/>
          <w:szCs w:val="28"/>
        </w:rPr>
      </w:pPr>
    </w:p>
    <w:p>
      <w:pPr>
        <w:kinsoku w:val="0"/>
        <w:overflowPunct w:val="0"/>
        <w:autoSpaceDE w:val="0"/>
        <w:autoSpaceDN w:val="0"/>
        <w:spacing w:line="560" w:lineRule="exact"/>
        <w:jc w:val="center"/>
        <w:rPr>
          <w:rFonts w:ascii="仿宋_GB2312" w:hAnsi="宋体" w:eastAsia="仿宋_GB2312"/>
          <w:sz w:val="28"/>
          <w:szCs w:val="28"/>
        </w:rPr>
      </w:pPr>
      <w:r>
        <w:rPr>
          <w:rFonts w:hint="eastAsia" w:ascii="仿宋_GB2312" w:hAnsi="宋体" w:eastAsia="仿宋_GB2312" w:cs="仿宋_GB2312"/>
          <w:sz w:val="28"/>
          <w:szCs w:val="28"/>
        </w:rPr>
        <w:t>目</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录</w:t>
      </w:r>
    </w:p>
    <w:p>
      <w:pPr>
        <w:kinsoku w:val="0"/>
        <w:overflowPunct w:val="0"/>
        <w:autoSpaceDE w:val="0"/>
        <w:autoSpaceDN w:val="0"/>
        <w:spacing w:line="560" w:lineRule="exact"/>
        <w:ind w:left="-105" w:firstLine="105"/>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rPr>
          <w:rFonts w:hint="eastAsia" w:ascii="仿宋_GB2312" w:hAnsi="宋体" w:eastAsia="仿宋_GB2312"/>
          <w:sz w:val="28"/>
          <w:szCs w:val="28"/>
          <w:lang w:eastAsia="zh-CN"/>
        </w:rPr>
      </w:pPr>
      <w:r>
        <w:rPr>
          <w:rFonts w:hint="eastAsia" w:ascii="仿宋_GB2312" w:hAnsi="宋体" w:eastAsia="仿宋_GB2312" w:cs="仿宋_GB2312"/>
          <w:sz w:val="28"/>
          <w:szCs w:val="28"/>
        </w:rPr>
        <w:t>第一部分：招标邀请书…………………………………</w:t>
      </w:r>
      <w:r>
        <w:rPr>
          <w:rFonts w:hint="eastAsia" w:ascii="仿宋_GB2312" w:hAnsi="宋体" w:eastAsia="仿宋_GB2312" w:cs="仿宋_GB2312"/>
          <w:sz w:val="28"/>
          <w:szCs w:val="28"/>
          <w:lang w:val="en-US" w:eastAsia="zh-CN"/>
        </w:rPr>
        <w:t>3</w:t>
      </w:r>
    </w:p>
    <w:p>
      <w:pPr>
        <w:kinsoku w:val="0"/>
        <w:overflowPunct w:val="0"/>
        <w:autoSpaceDE w:val="0"/>
        <w:autoSpaceDN w:val="0"/>
        <w:spacing w:line="560" w:lineRule="exact"/>
        <w:ind w:firstLine="560" w:firstLineChars="200"/>
        <w:rPr>
          <w:rFonts w:hint="eastAsia" w:ascii="仿宋_GB2312" w:hAnsi="宋体" w:eastAsia="仿宋_GB2312"/>
          <w:sz w:val="28"/>
          <w:szCs w:val="28"/>
          <w:lang w:eastAsia="zh-CN"/>
        </w:rPr>
      </w:pPr>
      <w:r>
        <w:rPr>
          <w:rFonts w:hint="eastAsia" w:ascii="仿宋_GB2312" w:hAnsi="宋体" w:eastAsia="仿宋_GB2312" w:cs="仿宋_GB2312"/>
          <w:sz w:val="28"/>
          <w:szCs w:val="28"/>
        </w:rPr>
        <w:t>第二部分：投标人须知…………………………………</w:t>
      </w:r>
      <w:r>
        <w:rPr>
          <w:rFonts w:hint="eastAsia" w:ascii="仿宋_GB2312" w:hAnsi="宋体" w:eastAsia="仿宋_GB2312" w:cs="仿宋_GB2312"/>
          <w:sz w:val="28"/>
          <w:szCs w:val="28"/>
          <w:lang w:val="en-US" w:eastAsia="zh-CN"/>
        </w:rPr>
        <w:t>6</w:t>
      </w:r>
      <w:bookmarkStart w:id="0" w:name="_GoBack"/>
      <w:bookmarkEnd w:id="0"/>
    </w:p>
    <w:p>
      <w:pPr>
        <w:kinsoku w:val="0"/>
        <w:overflowPunct w:val="0"/>
        <w:autoSpaceDE w:val="0"/>
        <w:autoSpaceDN w:val="0"/>
        <w:spacing w:line="560" w:lineRule="exact"/>
        <w:ind w:firstLine="560" w:firstLineChars="200"/>
        <w:rPr>
          <w:rFonts w:hint="eastAsia" w:ascii="仿宋_GB2312" w:hAnsi="宋体" w:eastAsia="仿宋_GB2312"/>
          <w:sz w:val="28"/>
          <w:szCs w:val="28"/>
          <w:lang w:eastAsia="zh-CN"/>
        </w:rPr>
      </w:pPr>
      <w:r>
        <w:rPr>
          <w:rFonts w:hint="eastAsia" w:ascii="仿宋_GB2312" w:hAnsi="宋体" w:eastAsia="仿宋_GB2312" w:cs="仿宋_GB2312"/>
          <w:sz w:val="28"/>
          <w:szCs w:val="28"/>
        </w:rPr>
        <w:t>第三部分：投标文件要求………………………………</w:t>
      </w:r>
      <w:r>
        <w:rPr>
          <w:rFonts w:ascii="仿宋_GB2312" w:hAnsi="宋体" w:eastAsia="仿宋_GB2312" w:cs="仿宋_GB2312"/>
          <w:sz w:val="28"/>
          <w:szCs w:val="28"/>
        </w:rPr>
        <w:t>1</w:t>
      </w:r>
      <w:r>
        <w:rPr>
          <w:rFonts w:hint="eastAsia" w:ascii="仿宋_GB2312" w:hAnsi="宋体" w:eastAsia="仿宋_GB2312" w:cs="仿宋_GB2312"/>
          <w:sz w:val="28"/>
          <w:szCs w:val="28"/>
          <w:lang w:val="en-US" w:eastAsia="zh-CN"/>
        </w:rPr>
        <w:t>1</w:t>
      </w:r>
    </w:p>
    <w:p>
      <w:pPr>
        <w:kinsoku w:val="0"/>
        <w:overflowPunct w:val="0"/>
        <w:autoSpaceDE w:val="0"/>
        <w:autoSpaceDN w:val="0"/>
        <w:spacing w:line="560" w:lineRule="exact"/>
        <w:ind w:firstLine="560" w:firstLineChars="200"/>
        <w:rPr>
          <w:rFonts w:hint="eastAsia" w:ascii="仿宋_GB2312" w:hAnsi="宋体" w:eastAsia="仿宋_GB2312"/>
          <w:sz w:val="28"/>
          <w:szCs w:val="28"/>
          <w:lang w:eastAsia="zh-CN"/>
        </w:rPr>
      </w:pPr>
      <w:r>
        <w:rPr>
          <w:rFonts w:hint="eastAsia" w:ascii="仿宋_GB2312" w:hAnsi="宋体" w:eastAsia="仿宋_GB2312" w:cs="仿宋_GB2312"/>
          <w:sz w:val="28"/>
          <w:szCs w:val="28"/>
        </w:rPr>
        <w:t>第四部分：技术质量要求………………………………</w:t>
      </w:r>
      <w:r>
        <w:rPr>
          <w:rFonts w:ascii="仿宋_GB2312" w:hAnsi="宋体" w:eastAsia="仿宋_GB2312" w:cs="仿宋_GB2312"/>
          <w:sz w:val="28"/>
          <w:szCs w:val="28"/>
        </w:rPr>
        <w:t>1</w:t>
      </w:r>
      <w:r>
        <w:rPr>
          <w:rFonts w:hint="eastAsia" w:ascii="仿宋_GB2312" w:hAnsi="宋体" w:eastAsia="仿宋_GB2312" w:cs="仿宋_GB2312"/>
          <w:sz w:val="28"/>
          <w:szCs w:val="28"/>
          <w:lang w:val="en-US" w:eastAsia="zh-CN"/>
        </w:rPr>
        <w:t>2</w:t>
      </w:r>
    </w:p>
    <w:p>
      <w:pPr>
        <w:kinsoku w:val="0"/>
        <w:overflowPunct w:val="0"/>
        <w:autoSpaceDE w:val="0"/>
        <w:autoSpaceDN w:val="0"/>
        <w:spacing w:line="560" w:lineRule="exact"/>
        <w:ind w:firstLine="560" w:firstLineChars="200"/>
        <w:rPr>
          <w:rFonts w:ascii="仿宋_GB2312" w:hAnsi="宋体" w:eastAsia="仿宋_GB2312"/>
          <w:sz w:val="28"/>
          <w:szCs w:val="28"/>
        </w:rPr>
      </w:pPr>
      <w:r>
        <w:rPr>
          <w:rFonts w:hint="eastAsia" w:ascii="仿宋_GB2312" w:hAnsi="宋体" w:eastAsia="仿宋_GB2312" w:cs="仿宋_GB2312"/>
          <w:sz w:val="28"/>
          <w:szCs w:val="28"/>
        </w:rPr>
        <w:t>第五部分：主要合同条款………………………………</w:t>
      </w:r>
      <w:r>
        <w:rPr>
          <w:rFonts w:ascii="仿宋_GB2312" w:hAnsi="宋体" w:eastAsia="仿宋_GB2312" w:cs="仿宋_GB2312"/>
          <w:sz w:val="28"/>
          <w:szCs w:val="28"/>
        </w:rPr>
        <w:t>17</w:t>
      </w:r>
    </w:p>
    <w:p>
      <w:pPr>
        <w:kinsoku w:val="0"/>
        <w:overflowPunct w:val="0"/>
        <w:autoSpaceDE w:val="0"/>
        <w:autoSpaceDN w:val="0"/>
        <w:spacing w:line="560" w:lineRule="exact"/>
        <w:ind w:firstLine="560" w:firstLineChars="200"/>
        <w:jc w:val="left"/>
        <w:rPr>
          <w:rFonts w:ascii="仿宋_GB2312" w:hAnsi="宋体" w:eastAsia="仿宋_GB2312"/>
          <w:sz w:val="28"/>
          <w:szCs w:val="28"/>
        </w:rPr>
      </w:pPr>
    </w:p>
    <w:p>
      <w:pPr>
        <w:kinsoku w:val="0"/>
        <w:overflowPunct w:val="0"/>
        <w:autoSpaceDE w:val="0"/>
        <w:autoSpaceDN w:val="0"/>
        <w:spacing w:line="560" w:lineRule="exact"/>
        <w:ind w:firstLine="686" w:firstLineChars="245"/>
        <w:jc w:val="left"/>
        <w:rPr>
          <w:rFonts w:ascii="仿宋_GB2312" w:hAnsi="宋体" w:eastAsia="仿宋_GB2312"/>
          <w:sz w:val="28"/>
          <w:szCs w:val="28"/>
        </w:rPr>
      </w:pPr>
    </w:p>
    <w:p>
      <w:pPr>
        <w:kinsoku w:val="0"/>
        <w:overflowPunct w:val="0"/>
        <w:autoSpaceDE w:val="0"/>
        <w:autoSpaceDN w:val="0"/>
        <w:spacing w:line="560" w:lineRule="exact"/>
        <w:ind w:firstLine="560" w:firstLineChars="200"/>
        <w:jc w:val="left"/>
        <w:rPr>
          <w:rFonts w:ascii="仿宋_GB2312" w:hAnsi="宋体" w:eastAsia="仿宋_GB2312"/>
          <w:sz w:val="28"/>
          <w:szCs w:val="28"/>
        </w:rPr>
      </w:pPr>
    </w:p>
    <w:p>
      <w:pPr>
        <w:kinsoku w:val="0"/>
        <w:overflowPunct w:val="0"/>
        <w:autoSpaceDE w:val="0"/>
        <w:autoSpaceDN w:val="0"/>
        <w:spacing w:line="560" w:lineRule="exact"/>
        <w:ind w:firstLine="560" w:firstLineChars="200"/>
        <w:jc w:val="left"/>
        <w:rPr>
          <w:rFonts w:ascii="仿宋_GB2312" w:hAnsi="宋体" w:eastAsia="仿宋_GB2312"/>
          <w:sz w:val="28"/>
          <w:szCs w:val="28"/>
        </w:rPr>
      </w:pPr>
    </w:p>
    <w:p>
      <w:pPr>
        <w:kinsoku w:val="0"/>
        <w:overflowPunct w:val="0"/>
        <w:autoSpaceDE w:val="0"/>
        <w:autoSpaceDN w:val="0"/>
        <w:spacing w:line="560" w:lineRule="exact"/>
        <w:ind w:firstLine="645"/>
        <w:jc w:val="left"/>
        <w:rPr>
          <w:rFonts w:ascii="仿宋_GB2312" w:hAnsi="宋体" w:eastAsia="仿宋_GB2312"/>
          <w:sz w:val="28"/>
          <w:szCs w:val="28"/>
        </w:rPr>
      </w:pP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sz w:val="28"/>
          <w:szCs w:val="28"/>
        </w:rPr>
      </w:pPr>
      <w:r>
        <w:rPr>
          <w:rFonts w:hint="eastAsia" w:ascii="仿宋_GB2312" w:hAnsi="宋体" w:eastAsia="仿宋_GB2312" w:cs="仿宋_GB2312"/>
          <w:b/>
          <w:bCs/>
          <w:sz w:val="28"/>
          <w:szCs w:val="28"/>
        </w:rPr>
        <w:t>第一部分</w:t>
      </w:r>
    </w:p>
    <w:p>
      <w:pPr>
        <w:pStyle w:val="3"/>
        <w:kinsoku w:val="0"/>
        <w:overflowPunct w:val="0"/>
        <w:autoSpaceDE w:val="0"/>
        <w:autoSpaceDN w:val="0"/>
        <w:spacing w:line="560" w:lineRule="exact"/>
        <w:ind w:left="0" w:right="586" w:firstLine="3920" w:firstLineChars="1400"/>
        <w:rPr>
          <w:rFonts w:ascii="仿宋_GB2312" w:eastAsia="仿宋_GB2312"/>
          <w:sz w:val="28"/>
          <w:szCs w:val="28"/>
        </w:rPr>
      </w:pPr>
      <w:r>
        <w:rPr>
          <w:rFonts w:hint="eastAsia" w:ascii="仿宋_GB2312" w:eastAsia="仿宋_GB2312" w:cs="仿宋_GB2312"/>
          <w:sz w:val="28"/>
          <w:szCs w:val="28"/>
        </w:rPr>
        <w:t>招标邀请书</w:t>
      </w:r>
    </w:p>
    <w:p>
      <w:pPr>
        <w:kinsoku w:val="0"/>
        <w:overflowPunct w:val="0"/>
        <w:autoSpaceDE w:val="0"/>
        <w:autoSpaceDN w:val="0"/>
        <w:spacing w:line="560" w:lineRule="exact"/>
        <w:ind w:right="-409" w:rightChars="-195" w:firstLine="560" w:firstLineChars="200"/>
        <w:jc w:val="left"/>
        <w:rPr>
          <w:rFonts w:ascii="仿宋_GB2312" w:eastAsia="仿宋_GB2312"/>
          <w:sz w:val="28"/>
          <w:szCs w:val="28"/>
        </w:rPr>
      </w:pPr>
      <w:r>
        <w:rPr>
          <w:rFonts w:hint="eastAsia" w:ascii="仿宋_GB2312" w:eastAsia="仿宋_GB2312" w:cs="仿宋_GB2312"/>
          <w:color w:val="000000"/>
          <w:sz w:val="28"/>
          <w:szCs w:val="28"/>
        </w:rPr>
        <w:t>我分公司就</w:t>
      </w:r>
      <w:r>
        <w:rPr>
          <w:rFonts w:hint="eastAsia" w:ascii="仿宋_GB2312" w:hAnsi="宋体" w:eastAsia="仿宋_GB2312" w:cs="仿宋_GB2312"/>
          <w:color w:val="000000"/>
          <w:sz w:val="28"/>
          <w:szCs w:val="28"/>
        </w:rPr>
        <w:t>承制生产的工程编号</w:t>
      </w:r>
      <w:r>
        <w:rPr>
          <w:rFonts w:ascii="仿宋_GB2312" w:hAnsi="宋体" w:eastAsia="仿宋_GB2312" w:cs="仿宋_GB2312"/>
          <w:b/>
          <w:bCs/>
          <w:color w:val="000000"/>
          <w:sz w:val="28"/>
          <w:szCs w:val="28"/>
        </w:rPr>
        <w:t xml:space="preserve">YM2021-29   </w:t>
      </w:r>
      <w:r>
        <w:rPr>
          <w:rFonts w:hint="eastAsia" w:ascii="仿宋_GB2312" w:hAnsi="宋体" w:eastAsia="仿宋_GB2312" w:cs="仿宋_GB2312"/>
          <w:color w:val="000000"/>
          <w:sz w:val="28"/>
          <w:szCs w:val="28"/>
        </w:rPr>
        <w:t>某钢桥项目涂装整包外协</w:t>
      </w:r>
      <w:r>
        <w:rPr>
          <w:rFonts w:hint="eastAsia" w:ascii="仿宋_GB2312" w:eastAsia="仿宋_GB2312" w:cs="仿宋_GB2312"/>
          <w:color w:val="000000"/>
          <w:sz w:val="28"/>
          <w:szCs w:val="28"/>
        </w:rPr>
        <w:t>进行公开招标</w:t>
      </w:r>
      <w:r>
        <w:rPr>
          <w:rFonts w:hint="eastAsia" w:ascii="仿宋_GB2312" w:eastAsia="仿宋_GB2312" w:cs="仿宋_GB2312"/>
          <w:b/>
          <w:bCs/>
          <w:color w:val="000000"/>
          <w:sz w:val="28"/>
          <w:szCs w:val="28"/>
        </w:rPr>
        <w:t>（招标编号</w:t>
      </w:r>
      <w:r>
        <w:rPr>
          <w:rFonts w:ascii="仿宋_GB2312" w:eastAsia="仿宋_GB2312" w:cs="仿宋_GB2312"/>
          <w:b/>
          <w:bCs/>
          <w:color w:val="000000"/>
          <w:sz w:val="28"/>
          <w:szCs w:val="28"/>
        </w:rPr>
        <w:t>HZWX-21055</w:t>
      </w:r>
      <w:r>
        <w:rPr>
          <w:rFonts w:hint="eastAsia" w:ascii="仿宋_GB2312" w:eastAsia="仿宋_GB2312" w:cs="仿宋_GB2312"/>
          <w:b/>
          <w:bCs/>
          <w:color w:val="000000"/>
          <w:sz w:val="28"/>
          <w:szCs w:val="28"/>
        </w:rPr>
        <w:t>），</w:t>
      </w:r>
      <w:r>
        <w:rPr>
          <w:rFonts w:hint="eastAsia" w:ascii="仿宋_GB2312" w:eastAsia="仿宋_GB2312" w:cs="仿宋_GB2312"/>
          <w:color w:val="000000"/>
          <w:sz w:val="28"/>
          <w:szCs w:val="28"/>
        </w:rPr>
        <w:t>招标内容具</w:t>
      </w:r>
      <w:r>
        <w:rPr>
          <w:rFonts w:hint="eastAsia" w:ascii="仿宋_GB2312" w:eastAsia="仿宋_GB2312" w:cs="仿宋_GB2312"/>
          <w:sz w:val="28"/>
          <w:szCs w:val="28"/>
        </w:rPr>
        <w:t>体见下表，</w:t>
      </w:r>
      <w:r>
        <w:rPr>
          <w:rFonts w:ascii="仿宋_GB2312" w:eastAsia="仿宋_GB2312" w:cs="仿宋_GB2312"/>
          <w:sz w:val="28"/>
          <w:szCs w:val="28"/>
        </w:rPr>
        <w:t xml:space="preserve"> </w:t>
      </w:r>
      <w:r>
        <w:rPr>
          <w:rFonts w:hint="eastAsia" w:ascii="仿宋_GB2312" w:eastAsia="仿宋_GB2312" w:cs="仿宋_GB2312"/>
          <w:sz w:val="28"/>
          <w:szCs w:val="28"/>
        </w:rPr>
        <w:t>诚邀具备合格条件的投标单位参与投标。</w:t>
      </w:r>
    </w:p>
    <w:p>
      <w:pPr>
        <w:kinsoku w:val="0"/>
        <w:overflowPunct w:val="0"/>
        <w:autoSpaceDE w:val="0"/>
        <w:autoSpaceDN w:val="0"/>
        <w:spacing w:line="560" w:lineRule="exact"/>
        <w:ind w:right="-409" w:rightChars="-195" w:firstLine="562" w:firstLineChars="200"/>
        <w:jc w:val="left"/>
        <w:rPr>
          <w:rFonts w:ascii="仿宋_GB2312" w:eastAsia="仿宋_GB2312"/>
          <w:sz w:val="28"/>
          <w:szCs w:val="28"/>
        </w:rPr>
      </w:pPr>
      <w:r>
        <w:rPr>
          <w:rFonts w:hint="eastAsia" w:ascii="仿宋_GB2312" w:eastAsia="仿宋_GB2312" w:cs="仿宋_GB2312"/>
          <w:b/>
          <w:bCs/>
          <w:sz w:val="28"/>
          <w:szCs w:val="28"/>
        </w:rPr>
        <w:t>一、招标内容</w:t>
      </w:r>
      <w:r>
        <w:rPr>
          <w:rFonts w:hint="eastAsia" w:ascii="仿宋_GB2312" w:eastAsia="仿宋_GB2312" w:cs="仿宋_GB2312"/>
          <w:sz w:val="28"/>
          <w:szCs w:val="28"/>
        </w:rPr>
        <w:t>：</w:t>
      </w:r>
    </w:p>
    <w:p>
      <w:pPr>
        <w:pStyle w:val="3"/>
        <w:kinsoku w:val="0"/>
        <w:overflowPunct w:val="0"/>
        <w:autoSpaceDE w:val="0"/>
        <w:autoSpaceDN w:val="0"/>
        <w:spacing w:line="560" w:lineRule="exact"/>
        <w:ind w:left="0" w:right="360" w:firstLine="562" w:firstLineChars="200"/>
        <w:jc w:val="left"/>
        <w:rPr>
          <w:rFonts w:ascii="仿宋_GB2312" w:eastAsia="仿宋_GB2312"/>
          <w:sz w:val="28"/>
          <w:szCs w:val="28"/>
        </w:rPr>
      </w:pPr>
      <w:r>
        <w:rPr>
          <w:rFonts w:ascii="仿宋_GB2312" w:eastAsia="仿宋_GB2312" w:cs="仿宋_GB2312"/>
          <w:b/>
          <w:bCs/>
          <w:sz w:val="28"/>
          <w:szCs w:val="28"/>
        </w:rPr>
        <w:t>1</w:t>
      </w:r>
      <w:r>
        <w:rPr>
          <w:rFonts w:hint="eastAsia" w:ascii="仿宋_GB2312" w:eastAsia="仿宋_GB2312" w:cs="仿宋_GB2312"/>
          <w:b/>
          <w:bCs/>
          <w:sz w:val="28"/>
          <w:szCs w:val="28"/>
        </w:rPr>
        <w:t>．招标项目</w:t>
      </w:r>
      <w:r>
        <w:rPr>
          <w:rFonts w:hint="eastAsia" w:ascii="仿宋_GB2312" w:eastAsia="仿宋_GB2312" w:cs="仿宋_GB2312"/>
          <w:sz w:val="28"/>
          <w:szCs w:val="28"/>
        </w:rPr>
        <w:t>：</w:t>
      </w:r>
    </w:p>
    <w:tbl>
      <w:tblPr>
        <w:tblStyle w:val="7"/>
        <w:tblW w:w="10022" w:type="dxa"/>
        <w:tblInd w:w="-106" w:type="dxa"/>
        <w:tblLayout w:type="autofit"/>
        <w:tblCellMar>
          <w:top w:w="0" w:type="dxa"/>
          <w:left w:w="108" w:type="dxa"/>
          <w:bottom w:w="0" w:type="dxa"/>
          <w:right w:w="108" w:type="dxa"/>
        </w:tblCellMar>
      </w:tblPr>
      <w:tblGrid>
        <w:gridCol w:w="93"/>
        <w:gridCol w:w="769"/>
        <w:gridCol w:w="3291"/>
        <w:gridCol w:w="1387"/>
        <w:gridCol w:w="1765"/>
        <w:gridCol w:w="1718"/>
        <w:gridCol w:w="770"/>
        <w:gridCol w:w="229"/>
      </w:tblGrid>
      <w:tr>
        <w:tblPrEx>
          <w:tblCellMar>
            <w:top w:w="0" w:type="dxa"/>
            <w:left w:w="108" w:type="dxa"/>
            <w:bottom w:w="0" w:type="dxa"/>
            <w:right w:w="108" w:type="dxa"/>
          </w:tblCellMar>
        </w:tblPrEx>
        <w:trPr>
          <w:trHeight w:val="585" w:hRule="atLeast"/>
        </w:trPr>
        <w:tc>
          <w:tcPr>
            <w:tcW w:w="10022" w:type="dxa"/>
            <w:gridSpan w:val="8"/>
            <w:tcBorders>
              <w:top w:val="nil"/>
              <w:left w:val="nil"/>
              <w:bottom w:val="single" w:color="auto" w:sz="4" w:space="0"/>
              <w:right w:val="nil"/>
            </w:tcBorders>
            <w:noWrap/>
            <w:vAlign w:val="center"/>
          </w:tcPr>
          <w:p>
            <w:pPr>
              <w:widowControl/>
              <w:jc w:val="center"/>
              <w:rPr>
                <w:rFonts w:ascii="宋体"/>
                <w:b/>
                <w:bCs/>
                <w:kern w:val="0"/>
                <w:sz w:val="24"/>
                <w:szCs w:val="24"/>
              </w:rPr>
            </w:pPr>
            <w:r>
              <w:rPr>
                <w:rFonts w:ascii="宋体" w:hAnsi="宋体" w:cs="宋体"/>
                <w:b/>
                <w:bCs/>
                <w:kern w:val="0"/>
                <w:sz w:val="24"/>
                <w:szCs w:val="24"/>
              </w:rPr>
              <w:t xml:space="preserve">YM2021-29    </w:t>
            </w:r>
            <w:r>
              <w:rPr>
                <w:rFonts w:hint="eastAsia" w:ascii="宋体" w:hAnsi="宋体" w:cs="宋体"/>
                <w:b/>
                <w:bCs/>
                <w:kern w:val="0"/>
                <w:sz w:val="24"/>
                <w:szCs w:val="24"/>
              </w:rPr>
              <w:t>某钢桥项目涂装整包招标内容</w:t>
            </w:r>
          </w:p>
        </w:tc>
      </w:tr>
      <w:tr>
        <w:tblPrEx>
          <w:tblCellMar>
            <w:top w:w="0" w:type="dxa"/>
            <w:left w:w="108" w:type="dxa"/>
            <w:bottom w:w="0" w:type="dxa"/>
            <w:right w:w="108" w:type="dxa"/>
          </w:tblCellMar>
        </w:tblPrEx>
        <w:trPr>
          <w:gridBefore w:val="1"/>
          <w:gridAfter w:val="1"/>
          <w:wBefore w:w="93" w:type="dxa"/>
          <w:wAfter w:w="229" w:type="dxa"/>
          <w:trHeight w:val="600" w:hRule="atLeast"/>
        </w:trPr>
        <w:tc>
          <w:tcPr>
            <w:tcW w:w="769" w:type="dxa"/>
            <w:tcBorders>
              <w:top w:val="nil"/>
              <w:left w:val="single" w:color="auto" w:sz="4" w:space="0"/>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序号</w:t>
            </w:r>
          </w:p>
        </w:tc>
        <w:tc>
          <w:tcPr>
            <w:tcW w:w="3291"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涂装施工内容</w:t>
            </w:r>
          </w:p>
        </w:tc>
        <w:tc>
          <w:tcPr>
            <w:tcW w:w="1387" w:type="dxa"/>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数量</w:t>
            </w:r>
            <w:r>
              <w:rPr>
                <w:rFonts w:ascii="宋体" w:hAnsi="宋体" w:cs="宋体"/>
                <w:b/>
                <w:bCs/>
                <w:kern w:val="0"/>
                <w:sz w:val="24"/>
                <w:szCs w:val="24"/>
              </w:rPr>
              <w:t xml:space="preserve">     </w:t>
            </w:r>
            <w:r>
              <w:rPr>
                <w:rFonts w:hint="eastAsia" w:ascii="宋体" w:hAnsi="宋体" w:cs="宋体"/>
                <w:b/>
                <w:bCs/>
                <w:kern w:val="0"/>
                <w:sz w:val="24"/>
                <w:szCs w:val="24"/>
              </w:rPr>
              <w:t>（套）</w:t>
            </w:r>
          </w:p>
        </w:tc>
        <w:tc>
          <w:tcPr>
            <w:tcW w:w="1765" w:type="dxa"/>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重量</w:t>
            </w:r>
            <w:r>
              <w:rPr>
                <w:rFonts w:ascii="宋体" w:hAnsi="宋体" w:cs="宋体"/>
                <w:b/>
                <w:bCs/>
                <w:kern w:val="0"/>
                <w:sz w:val="24"/>
                <w:szCs w:val="24"/>
              </w:rPr>
              <w:t xml:space="preserve">      </w:t>
            </w:r>
            <w:r>
              <w:rPr>
                <w:rFonts w:hint="eastAsia" w:ascii="宋体" w:hAnsi="宋体" w:cs="宋体"/>
                <w:b/>
                <w:bCs/>
                <w:kern w:val="0"/>
                <w:sz w:val="24"/>
                <w:szCs w:val="24"/>
              </w:rPr>
              <w:t>（吨）</w:t>
            </w:r>
          </w:p>
        </w:tc>
        <w:tc>
          <w:tcPr>
            <w:tcW w:w="1718"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交货期</w:t>
            </w:r>
          </w:p>
        </w:tc>
        <w:tc>
          <w:tcPr>
            <w:tcW w:w="770"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备注</w:t>
            </w:r>
          </w:p>
        </w:tc>
      </w:tr>
      <w:tr>
        <w:tblPrEx>
          <w:tblCellMar>
            <w:top w:w="0" w:type="dxa"/>
            <w:left w:w="108" w:type="dxa"/>
            <w:bottom w:w="0" w:type="dxa"/>
            <w:right w:w="108" w:type="dxa"/>
          </w:tblCellMar>
        </w:tblPrEx>
        <w:trPr>
          <w:gridBefore w:val="1"/>
          <w:gridAfter w:val="1"/>
          <w:wBefore w:w="93" w:type="dxa"/>
          <w:wAfter w:w="229" w:type="dxa"/>
          <w:trHeight w:val="600" w:hRule="atLeast"/>
        </w:trPr>
        <w:tc>
          <w:tcPr>
            <w:tcW w:w="769"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w:t>
            </w:r>
          </w:p>
        </w:tc>
        <w:tc>
          <w:tcPr>
            <w:tcW w:w="329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ZB200</w:t>
            </w:r>
            <w:r>
              <w:rPr>
                <w:rFonts w:hint="eastAsia" w:ascii="宋体" w:hAnsi="宋体" w:cs="宋体"/>
                <w:kern w:val="0"/>
                <w:sz w:val="24"/>
                <w:szCs w:val="24"/>
              </w:rPr>
              <w:t>型钢桥</w:t>
            </w:r>
          </w:p>
        </w:tc>
        <w:tc>
          <w:tcPr>
            <w:tcW w:w="1387"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13</w:t>
            </w:r>
          </w:p>
        </w:tc>
        <w:tc>
          <w:tcPr>
            <w:tcW w:w="176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 xml:space="preserve">845.82 </w:t>
            </w:r>
          </w:p>
        </w:tc>
        <w:tc>
          <w:tcPr>
            <w:tcW w:w="1718"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11</w:t>
            </w:r>
            <w:r>
              <w:rPr>
                <w:rFonts w:hint="eastAsia" w:ascii="宋体" w:hAnsi="宋体" w:cs="宋体"/>
                <w:kern w:val="0"/>
                <w:sz w:val="24"/>
                <w:szCs w:val="24"/>
              </w:rPr>
              <w:t>月</w:t>
            </w:r>
            <w:r>
              <w:rPr>
                <w:rFonts w:ascii="宋体" w:hAnsi="宋体" w:cs="宋体"/>
                <w:kern w:val="0"/>
                <w:sz w:val="24"/>
                <w:szCs w:val="24"/>
              </w:rPr>
              <w:t>28</w:t>
            </w:r>
            <w:r>
              <w:rPr>
                <w:rFonts w:hint="eastAsia" w:ascii="宋体" w:hAnsi="宋体" w:cs="宋体"/>
                <w:kern w:val="0"/>
                <w:sz w:val="24"/>
                <w:szCs w:val="24"/>
              </w:rPr>
              <w:t>日前分批完工</w:t>
            </w:r>
          </w:p>
        </w:tc>
        <w:tc>
          <w:tcPr>
            <w:tcW w:w="77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kern w:val="0"/>
                <w:sz w:val="24"/>
                <w:szCs w:val="24"/>
              </w:rPr>
            </w:pPr>
            <w:r>
              <w:rPr>
                <w:rFonts w:hint="eastAsia" w:ascii="宋体" w:hAnsi="宋体" w:cs="宋体"/>
                <w:kern w:val="0"/>
                <w:sz w:val="24"/>
                <w:szCs w:val="24"/>
              </w:rPr>
              <w:t>林地</w:t>
            </w:r>
            <w:r>
              <w:rPr>
                <w:rFonts w:hint="eastAsia" w:ascii="宋体" w:hAnsi="宋体" w:cs="宋体"/>
                <w:kern w:val="0"/>
                <w:sz w:val="24"/>
                <w:szCs w:val="24"/>
                <w:highlight w:val="none"/>
              </w:rPr>
              <w:t>北方型迷彩</w:t>
            </w:r>
            <w:r>
              <w:rPr>
                <w:rFonts w:hint="eastAsia" w:ascii="仿宋_GB2312" w:eastAsia="仿宋_GB2312" w:cs="仿宋_GB2312"/>
                <w:sz w:val="28"/>
                <w:szCs w:val="28"/>
              </w:rPr>
              <w:t>漆</w:t>
            </w:r>
            <w:r>
              <w:rPr>
                <w:rFonts w:hint="eastAsia" w:ascii="宋体" w:hAnsi="宋体" w:cs="宋体"/>
                <w:kern w:val="0"/>
                <w:sz w:val="24"/>
                <w:szCs w:val="24"/>
              </w:rPr>
              <w:t>　</w:t>
            </w:r>
          </w:p>
        </w:tc>
      </w:tr>
      <w:tr>
        <w:tblPrEx>
          <w:tblCellMar>
            <w:top w:w="0" w:type="dxa"/>
            <w:left w:w="108" w:type="dxa"/>
            <w:bottom w:w="0" w:type="dxa"/>
            <w:right w:w="108" w:type="dxa"/>
          </w:tblCellMar>
        </w:tblPrEx>
        <w:trPr>
          <w:gridBefore w:val="1"/>
          <w:gridAfter w:val="1"/>
          <w:wBefore w:w="93" w:type="dxa"/>
          <w:wAfter w:w="229" w:type="dxa"/>
          <w:trHeight w:val="600" w:hRule="atLeast"/>
        </w:trPr>
        <w:tc>
          <w:tcPr>
            <w:tcW w:w="769"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w:t>
            </w:r>
          </w:p>
        </w:tc>
        <w:tc>
          <w:tcPr>
            <w:tcW w:w="329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cs="宋体"/>
                <w:kern w:val="0"/>
                <w:sz w:val="24"/>
                <w:szCs w:val="24"/>
              </w:rPr>
              <w:t>装配式公路钢桥桥墩</w:t>
            </w:r>
          </w:p>
        </w:tc>
        <w:tc>
          <w:tcPr>
            <w:tcW w:w="1387"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7</w:t>
            </w:r>
          </w:p>
        </w:tc>
        <w:tc>
          <w:tcPr>
            <w:tcW w:w="176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 xml:space="preserve">417.00 </w:t>
            </w:r>
          </w:p>
        </w:tc>
        <w:tc>
          <w:tcPr>
            <w:tcW w:w="17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7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r>
      <w:tr>
        <w:tblPrEx>
          <w:tblCellMar>
            <w:top w:w="0" w:type="dxa"/>
            <w:left w:w="108" w:type="dxa"/>
            <w:bottom w:w="0" w:type="dxa"/>
            <w:right w:w="108" w:type="dxa"/>
          </w:tblCellMar>
        </w:tblPrEx>
        <w:trPr>
          <w:gridBefore w:val="1"/>
          <w:gridAfter w:val="1"/>
          <w:wBefore w:w="93" w:type="dxa"/>
          <w:wAfter w:w="229" w:type="dxa"/>
          <w:trHeight w:val="600" w:hRule="atLeast"/>
        </w:trPr>
        <w:tc>
          <w:tcPr>
            <w:tcW w:w="769"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3</w:t>
            </w:r>
          </w:p>
        </w:tc>
        <w:tc>
          <w:tcPr>
            <w:tcW w:w="329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321</w:t>
            </w:r>
            <w:r>
              <w:rPr>
                <w:rFonts w:hint="eastAsia" w:ascii="宋体" w:hAnsi="宋体" w:cs="宋体"/>
                <w:kern w:val="0"/>
                <w:sz w:val="24"/>
                <w:szCs w:val="24"/>
              </w:rPr>
              <w:t>型钢桥</w:t>
            </w:r>
          </w:p>
        </w:tc>
        <w:tc>
          <w:tcPr>
            <w:tcW w:w="1387"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3</w:t>
            </w:r>
          </w:p>
        </w:tc>
        <w:tc>
          <w:tcPr>
            <w:tcW w:w="176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 xml:space="preserve">144.20 </w:t>
            </w:r>
          </w:p>
        </w:tc>
        <w:tc>
          <w:tcPr>
            <w:tcW w:w="17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7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r>
      <w:tr>
        <w:tblPrEx>
          <w:tblCellMar>
            <w:top w:w="0" w:type="dxa"/>
            <w:left w:w="108" w:type="dxa"/>
            <w:bottom w:w="0" w:type="dxa"/>
            <w:right w:w="108" w:type="dxa"/>
          </w:tblCellMar>
        </w:tblPrEx>
        <w:trPr>
          <w:gridBefore w:val="1"/>
          <w:gridAfter w:val="1"/>
          <w:wBefore w:w="93" w:type="dxa"/>
          <w:wAfter w:w="229" w:type="dxa"/>
          <w:trHeight w:val="600" w:hRule="atLeast"/>
        </w:trPr>
        <w:tc>
          <w:tcPr>
            <w:tcW w:w="769"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4</w:t>
            </w:r>
          </w:p>
        </w:tc>
        <w:tc>
          <w:tcPr>
            <w:tcW w:w="3291"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U</w:t>
            </w:r>
            <w:r>
              <w:rPr>
                <w:rFonts w:hint="eastAsia" w:ascii="宋体" w:hAnsi="宋体" w:cs="宋体"/>
                <w:kern w:val="0"/>
                <w:sz w:val="24"/>
                <w:szCs w:val="24"/>
              </w:rPr>
              <w:t>型钢桥面板</w:t>
            </w:r>
          </w:p>
        </w:tc>
        <w:tc>
          <w:tcPr>
            <w:tcW w:w="1387"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11</w:t>
            </w:r>
          </w:p>
        </w:tc>
        <w:tc>
          <w:tcPr>
            <w:tcW w:w="176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 xml:space="preserve">189.32 </w:t>
            </w:r>
          </w:p>
        </w:tc>
        <w:tc>
          <w:tcPr>
            <w:tcW w:w="17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7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r>
      <w:tr>
        <w:tblPrEx>
          <w:tblCellMar>
            <w:top w:w="0" w:type="dxa"/>
            <w:left w:w="108" w:type="dxa"/>
            <w:bottom w:w="0" w:type="dxa"/>
            <w:right w:w="108" w:type="dxa"/>
          </w:tblCellMar>
        </w:tblPrEx>
        <w:trPr>
          <w:gridBefore w:val="1"/>
          <w:gridAfter w:val="1"/>
          <w:wBefore w:w="93" w:type="dxa"/>
          <w:wAfter w:w="229" w:type="dxa"/>
          <w:trHeight w:val="600" w:hRule="atLeast"/>
        </w:trPr>
        <w:tc>
          <w:tcPr>
            <w:tcW w:w="769"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cs="宋体"/>
                <w:kern w:val="0"/>
                <w:sz w:val="24"/>
                <w:szCs w:val="24"/>
              </w:rPr>
              <w:t>　</w:t>
            </w:r>
          </w:p>
        </w:tc>
        <w:tc>
          <w:tcPr>
            <w:tcW w:w="3291"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合计</w:t>
            </w:r>
          </w:p>
        </w:tc>
        <w:tc>
          <w:tcPr>
            <w:tcW w:w="1387"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cs="宋体"/>
                <w:kern w:val="0"/>
                <w:sz w:val="24"/>
                <w:szCs w:val="24"/>
              </w:rPr>
              <w:t>　</w:t>
            </w:r>
          </w:p>
        </w:tc>
        <w:tc>
          <w:tcPr>
            <w:tcW w:w="1765"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ascii="宋体" w:hAnsi="宋体" w:cs="宋体"/>
                <w:b/>
                <w:bCs/>
                <w:kern w:val="0"/>
                <w:sz w:val="24"/>
                <w:szCs w:val="24"/>
              </w:rPr>
              <w:t xml:space="preserve">1596.34 </w:t>
            </w:r>
          </w:p>
        </w:tc>
        <w:tc>
          <w:tcPr>
            <w:tcW w:w="17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7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r>
    </w:tbl>
    <w:p>
      <w:pPr>
        <w:tabs>
          <w:tab w:val="left" w:pos="2940"/>
        </w:tabs>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甲方负责提供检验合格的黑件半成品、涂装工艺、</w:t>
      </w:r>
      <w:r>
        <w:rPr>
          <w:rFonts w:hint="eastAsia" w:ascii="仿宋_GB2312" w:eastAsia="仿宋_GB2312" w:cs="仿宋_GB2312"/>
          <w:sz w:val="28"/>
          <w:szCs w:val="28"/>
        </w:rPr>
        <w:t>技术标准及验收规范等；</w:t>
      </w:r>
    </w:p>
    <w:p>
      <w:pPr>
        <w:tabs>
          <w:tab w:val="left" w:pos="2940"/>
        </w:tabs>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乙方按甲方提供的涂装工艺线路、自行采购具有生产资质的厂家提供的油漆材料，采购回厂的油漆材料，必须具有油漆说明书、质检报告、产品合格证和标签，标签应标明油漆牌号、名称、重量、配比、生产日期及生产厂家；</w:t>
      </w:r>
    </w:p>
    <w:p>
      <w:pPr>
        <w:tabs>
          <w:tab w:val="left" w:pos="2940"/>
        </w:tabs>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采购回厂的油漆材料，必须按国家相关标准要求进行取样，送检质检部门，按相关标准进行附着力、冲击强度和柔韧性等性能的检测，并出示试验报告，合格后才能用于涂装。</w:t>
      </w:r>
    </w:p>
    <w:p>
      <w:pPr>
        <w:tabs>
          <w:tab w:val="left" w:pos="2940"/>
        </w:tabs>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eastAsia="仿宋_GB2312" w:cs="仿宋_GB2312"/>
          <w:sz w:val="28"/>
          <w:szCs w:val="28"/>
        </w:rPr>
        <w:t>5.</w:t>
      </w:r>
      <w:r>
        <w:rPr>
          <w:rFonts w:hint="eastAsia" w:ascii="仿宋_GB2312" w:eastAsia="仿宋_GB2312" w:cs="仿宋_GB2312"/>
          <w:sz w:val="28"/>
          <w:szCs w:val="28"/>
        </w:rPr>
        <w:t>取样由涂装施工单位负责，并在监理工程师、质检员以及油漆厂商在场见证的情况下进行取样。同一型号的油漆一次同时取</w:t>
      </w:r>
      <w:r>
        <w:rPr>
          <w:rFonts w:ascii="仿宋_GB2312" w:eastAsia="仿宋_GB2312" w:cs="仿宋_GB2312"/>
          <w:sz w:val="28"/>
          <w:szCs w:val="28"/>
        </w:rPr>
        <w:t>A</w:t>
      </w:r>
      <w:r>
        <w:rPr>
          <w:rFonts w:hint="eastAsia" w:ascii="仿宋_GB2312" w:eastAsia="仿宋_GB2312" w:cs="仿宋_GB2312"/>
          <w:sz w:val="28"/>
          <w:szCs w:val="28"/>
        </w:rPr>
        <w:t>、</w:t>
      </w:r>
      <w:r>
        <w:rPr>
          <w:rFonts w:ascii="仿宋_GB2312" w:eastAsia="仿宋_GB2312" w:cs="仿宋_GB2312"/>
          <w:sz w:val="28"/>
          <w:szCs w:val="28"/>
        </w:rPr>
        <w:t>B</w:t>
      </w:r>
      <w:r>
        <w:rPr>
          <w:rFonts w:hint="eastAsia" w:ascii="仿宋_GB2312" w:eastAsia="仿宋_GB2312" w:cs="仿宋_GB2312"/>
          <w:sz w:val="28"/>
          <w:szCs w:val="28"/>
        </w:rPr>
        <w:t>两个样品。参照</w:t>
      </w:r>
      <w:r>
        <w:rPr>
          <w:rFonts w:ascii="仿宋_GB2312" w:eastAsia="仿宋_GB2312" w:cs="仿宋_GB2312"/>
          <w:sz w:val="28"/>
          <w:szCs w:val="28"/>
        </w:rPr>
        <w:t xml:space="preserve">GB1386-82 </w:t>
      </w:r>
      <w:r>
        <w:rPr>
          <w:rFonts w:hint="eastAsia" w:ascii="仿宋_GB2312" w:eastAsia="仿宋_GB2312" w:cs="仿宋_GB2312"/>
          <w:sz w:val="28"/>
          <w:szCs w:val="28"/>
        </w:rPr>
        <w:t>《涂装产品的取样》标准要求取样。</w:t>
      </w:r>
    </w:p>
    <w:p>
      <w:pPr>
        <w:tabs>
          <w:tab w:val="left" w:pos="2940"/>
        </w:tabs>
        <w:kinsoku w:val="0"/>
        <w:overflowPunct w:val="0"/>
        <w:autoSpaceDE w:val="0"/>
        <w:autoSpaceDN w:val="0"/>
        <w:spacing w:line="560" w:lineRule="exact"/>
        <w:ind w:firstLine="560" w:firstLineChars="200"/>
        <w:jc w:val="left"/>
        <w:rPr>
          <w:rFonts w:ascii="仿宋_GB2312" w:eastAsia="仿宋_GB2312"/>
          <w:color w:val="FF0000"/>
          <w:sz w:val="28"/>
          <w:szCs w:val="28"/>
        </w:rPr>
      </w:pPr>
      <w:r>
        <w:rPr>
          <w:rFonts w:ascii="仿宋_GB2312" w:eastAsia="仿宋_GB2312" w:cs="仿宋_GB2312"/>
          <w:sz w:val="28"/>
          <w:szCs w:val="28"/>
        </w:rPr>
        <w:t>6.</w:t>
      </w:r>
      <w:r>
        <w:rPr>
          <w:rFonts w:hint="eastAsia" w:ascii="仿宋_GB2312" w:eastAsia="仿宋_GB2312" w:cs="仿宋_GB2312"/>
          <w:sz w:val="28"/>
          <w:szCs w:val="28"/>
        </w:rPr>
        <w:t>涂装前处理：构件采取喷砂处理，除锈等级达</w:t>
      </w:r>
      <w:r>
        <w:rPr>
          <w:rFonts w:ascii="仿宋_GB2312" w:eastAsia="仿宋_GB2312" w:cs="仿宋_GB2312"/>
          <w:sz w:val="28"/>
          <w:szCs w:val="28"/>
        </w:rPr>
        <w:t>Sa2.5</w:t>
      </w:r>
      <w:r>
        <w:rPr>
          <w:rFonts w:hint="eastAsia" w:ascii="仿宋_GB2312" w:eastAsia="仿宋_GB2312" w:cs="仿宋_GB2312"/>
          <w:sz w:val="28"/>
          <w:szCs w:val="28"/>
        </w:rPr>
        <w:t>级，粗糙度为</w:t>
      </w:r>
      <w:r>
        <w:rPr>
          <w:rFonts w:ascii="仿宋_GB2312" w:eastAsia="仿宋_GB2312" w:cs="仿宋_GB2312"/>
          <w:sz w:val="28"/>
          <w:szCs w:val="28"/>
        </w:rPr>
        <w:t>35um-70um;</w:t>
      </w:r>
      <w:r>
        <w:rPr>
          <w:rFonts w:hint="eastAsia" w:ascii="仿宋_GB2312" w:eastAsia="仿宋_GB2312" w:cs="仿宋_GB2312"/>
          <w:sz w:val="28"/>
          <w:szCs w:val="28"/>
        </w:rPr>
        <w:t>构件油漆采用</w:t>
      </w:r>
      <w:r>
        <w:rPr>
          <w:rFonts w:ascii="仿宋_GB2312" w:eastAsia="仿宋_GB2312" w:cs="仿宋_GB2312"/>
          <w:sz w:val="28"/>
          <w:szCs w:val="28"/>
        </w:rPr>
        <w:t>H53-89</w:t>
      </w:r>
      <w:r>
        <w:rPr>
          <w:rFonts w:hint="eastAsia" w:ascii="仿宋_GB2312" w:eastAsia="仿宋_GB2312" w:cs="仿宋_GB2312"/>
          <w:sz w:val="28"/>
          <w:szCs w:val="28"/>
        </w:rPr>
        <w:t>云铁环氧防锈</w:t>
      </w:r>
      <w:r>
        <w:rPr>
          <w:rFonts w:hint="eastAsia" w:ascii="仿宋_GB2312" w:eastAsia="仿宋_GB2312" w:cs="仿宋_GB2312"/>
          <w:sz w:val="28"/>
          <w:szCs w:val="28"/>
          <w:lang w:eastAsia="zh-CN"/>
        </w:rPr>
        <w:t>漆</w:t>
      </w:r>
      <w:r>
        <w:rPr>
          <w:rFonts w:hint="eastAsia" w:ascii="仿宋_GB2312" w:eastAsia="仿宋_GB2312" w:cs="仿宋_GB2312"/>
          <w:sz w:val="28"/>
          <w:szCs w:val="28"/>
        </w:rPr>
        <w:t>，涂装三度，</w:t>
      </w:r>
      <w:r>
        <w:rPr>
          <w:rFonts w:hint="eastAsia" w:ascii="仿宋_GB2312" w:eastAsia="仿宋_GB2312" w:cs="仿宋_GB2312"/>
          <w:sz w:val="28"/>
          <w:szCs w:val="28"/>
          <w:lang w:eastAsia="zh-CN"/>
        </w:rPr>
        <w:t>漆</w:t>
      </w:r>
      <w:r>
        <w:rPr>
          <w:rFonts w:hint="eastAsia" w:ascii="仿宋_GB2312" w:eastAsia="仿宋_GB2312" w:cs="仿宋_GB2312"/>
          <w:sz w:val="28"/>
          <w:szCs w:val="28"/>
        </w:rPr>
        <w:t>膜厚度为</w:t>
      </w:r>
      <w:r>
        <w:rPr>
          <w:rFonts w:ascii="仿宋_GB2312" w:eastAsia="仿宋_GB2312" w:cs="仿宋_GB2312"/>
          <w:sz w:val="28"/>
          <w:szCs w:val="28"/>
        </w:rPr>
        <w:t>150um</w:t>
      </w:r>
      <w:r>
        <w:rPr>
          <w:rFonts w:hint="eastAsia" w:ascii="仿宋_GB2312" w:eastAsia="仿宋_GB2312" w:cs="仿宋_GB2312"/>
          <w:sz w:val="28"/>
          <w:szCs w:val="28"/>
        </w:rPr>
        <w:t>。面漆采用</w:t>
      </w:r>
      <w:r>
        <w:rPr>
          <w:rFonts w:ascii="仿宋_GB2312" w:eastAsia="仿宋_GB2312" w:cs="仿宋_GB2312"/>
          <w:sz w:val="28"/>
          <w:szCs w:val="28"/>
        </w:rPr>
        <w:t>J04-30</w:t>
      </w:r>
      <w:r>
        <w:rPr>
          <w:rFonts w:hint="eastAsia" w:ascii="仿宋_GB2312" w:eastAsia="仿宋_GB2312" w:cs="仿宋_GB2312"/>
          <w:sz w:val="28"/>
          <w:szCs w:val="28"/>
        </w:rPr>
        <w:t>军氯化橡胶磁漆，涂装二度，</w:t>
      </w:r>
      <w:r>
        <w:rPr>
          <w:rFonts w:hint="eastAsia" w:ascii="仿宋_GB2312" w:eastAsia="仿宋_GB2312" w:cs="仿宋_GB2312"/>
          <w:sz w:val="28"/>
          <w:szCs w:val="28"/>
          <w:lang w:eastAsia="zh-CN"/>
        </w:rPr>
        <w:t>漆</w:t>
      </w:r>
      <w:r>
        <w:rPr>
          <w:rFonts w:hint="eastAsia" w:ascii="仿宋_GB2312" w:eastAsia="仿宋_GB2312" w:cs="仿宋_GB2312"/>
          <w:sz w:val="28"/>
          <w:szCs w:val="28"/>
        </w:rPr>
        <w:t>膜厚度为</w:t>
      </w:r>
      <w:r>
        <w:rPr>
          <w:rFonts w:ascii="仿宋_GB2312" w:eastAsia="仿宋_GB2312" w:cs="仿宋_GB2312"/>
          <w:sz w:val="28"/>
          <w:szCs w:val="28"/>
        </w:rPr>
        <w:t>60um;</w:t>
      </w:r>
      <w:r>
        <w:rPr>
          <w:rFonts w:hint="eastAsia" w:ascii="仿宋_GB2312" w:eastAsia="仿宋_GB2312" w:cs="仿宋_GB2312"/>
          <w:sz w:val="28"/>
          <w:szCs w:val="28"/>
        </w:rPr>
        <w:t>干膜厚度为</w:t>
      </w:r>
      <w:r>
        <w:rPr>
          <w:rFonts w:ascii="仿宋_GB2312" w:eastAsia="仿宋_GB2312" w:cs="仿宋_GB2312"/>
          <w:sz w:val="28"/>
          <w:szCs w:val="28"/>
        </w:rPr>
        <w:t>210</w:t>
      </w:r>
      <w:r>
        <w:rPr>
          <w:rFonts w:hint="eastAsia" w:ascii="仿宋_GB2312" w:eastAsia="仿宋_GB2312" w:cs="仿宋_GB2312"/>
          <w:sz w:val="28"/>
          <w:szCs w:val="28"/>
        </w:rPr>
        <w:t>士</w:t>
      </w:r>
      <w:r>
        <w:rPr>
          <w:rFonts w:ascii="仿宋_GB2312" w:eastAsia="仿宋_GB2312" w:cs="仿宋_GB2312"/>
          <w:sz w:val="28"/>
          <w:szCs w:val="28"/>
        </w:rPr>
        <w:t>10um</w:t>
      </w:r>
      <w:r>
        <w:rPr>
          <w:rFonts w:hint="eastAsia" w:ascii="仿宋_GB2312" w:eastAsia="仿宋_GB2312" w:cs="仿宋_GB2312"/>
          <w:sz w:val="28"/>
          <w:szCs w:val="28"/>
        </w:rPr>
        <w:t>。根据合同要求所有构件需要做林地北方型迷彩</w:t>
      </w:r>
      <w:r>
        <w:rPr>
          <w:rFonts w:hint="eastAsia" w:ascii="仿宋_GB2312" w:eastAsia="仿宋_GB2312" w:cs="仿宋_GB2312"/>
          <w:sz w:val="28"/>
          <w:szCs w:val="28"/>
          <w:lang w:eastAsia="zh-CN"/>
        </w:rPr>
        <w:t>漆</w:t>
      </w:r>
      <w:r>
        <w:rPr>
          <w:rFonts w:hint="eastAsia" w:ascii="仿宋_GB2312" w:eastAsia="仿宋_GB2312" w:cs="仿宋_GB2312"/>
          <w:sz w:val="28"/>
          <w:szCs w:val="28"/>
        </w:rPr>
        <w:t>；</w:t>
      </w:r>
    </w:p>
    <w:p>
      <w:pPr>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hAnsi="宋体" w:eastAsia="仿宋_GB2312" w:cs="仿宋_GB2312"/>
          <w:color w:val="000000"/>
          <w:sz w:val="28"/>
          <w:szCs w:val="28"/>
        </w:rPr>
        <w:t>7.</w:t>
      </w:r>
      <w:r>
        <w:rPr>
          <w:rFonts w:hint="eastAsia" w:ascii="仿宋_GB2312" w:hAnsi="宋体" w:eastAsia="仿宋_GB2312" w:cs="仿宋_GB2312"/>
          <w:color w:val="000000"/>
          <w:sz w:val="28"/>
          <w:szCs w:val="28"/>
        </w:rPr>
        <w:t>施工地点：</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中标方自行安排场地并承担相关费用；</w:t>
      </w:r>
    </w:p>
    <w:p>
      <w:pPr>
        <w:kinsoku w:val="0"/>
        <w:overflowPunct w:val="0"/>
        <w:autoSpaceDE w:val="0"/>
        <w:autoSpaceDN w:val="0"/>
        <w:spacing w:line="560" w:lineRule="exact"/>
        <w:ind w:right="-94" w:rightChars="-45" w:firstLine="560" w:firstLineChars="200"/>
        <w:jc w:val="left"/>
        <w:rPr>
          <w:rFonts w:ascii="仿宋_GB2312" w:hAnsi="宋体" w:eastAsia="仿宋_GB2312"/>
          <w:color w:val="000000"/>
          <w:sz w:val="28"/>
          <w:szCs w:val="28"/>
        </w:rPr>
      </w:pPr>
      <w:r>
        <w:rPr>
          <w:rFonts w:ascii="仿宋_GB2312" w:hAnsi="宋体" w:eastAsia="仿宋_GB2312" w:cs="仿宋_GB2312"/>
          <w:color w:val="000000"/>
          <w:sz w:val="28"/>
          <w:szCs w:val="28"/>
        </w:rPr>
        <w:t>8.</w:t>
      </w:r>
      <w:r>
        <w:rPr>
          <w:rFonts w:hint="eastAsia" w:ascii="仿宋_GB2312" w:hAnsi="宋体" w:eastAsia="仿宋_GB2312" w:cs="仿宋_GB2312"/>
          <w:color w:val="000000"/>
          <w:sz w:val="28"/>
          <w:szCs w:val="28"/>
        </w:rPr>
        <w:t>运输：中标方承担黑件从生产厂家拖回半成品构件的运输费、以及涉及生产过程中的所有起重、运输费用；</w:t>
      </w:r>
    </w:p>
    <w:p>
      <w:pPr>
        <w:kinsoku w:val="0"/>
        <w:overflowPunct w:val="0"/>
        <w:autoSpaceDE w:val="0"/>
        <w:autoSpaceDN w:val="0"/>
        <w:spacing w:line="560" w:lineRule="exact"/>
        <w:ind w:right="-94" w:rightChars="-45" w:firstLine="560" w:firstLineChars="200"/>
        <w:jc w:val="left"/>
        <w:rPr>
          <w:rFonts w:ascii="仿宋_GB2312" w:hAnsi="宋体" w:eastAsia="仿宋_GB2312"/>
          <w:color w:val="000000"/>
          <w:sz w:val="28"/>
          <w:szCs w:val="28"/>
        </w:rPr>
      </w:pPr>
      <w:r>
        <w:rPr>
          <w:rFonts w:ascii="仿宋_GB2312" w:hAnsi="宋体" w:eastAsia="仿宋_GB2312" w:cs="仿宋_GB2312"/>
          <w:color w:val="000000"/>
          <w:sz w:val="28"/>
          <w:szCs w:val="28"/>
        </w:rPr>
        <w:t>9.</w:t>
      </w:r>
      <w:r>
        <w:rPr>
          <w:rFonts w:hint="eastAsia" w:ascii="仿宋_GB2312" w:hAnsi="宋体" w:eastAsia="仿宋_GB2312" w:cs="仿宋_GB2312"/>
          <w:color w:val="000000"/>
          <w:sz w:val="28"/>
          <w:szCs w:val="28"/>
        </w:rPr>
        <w:t>交货期及交货地点：根据合同要求</w:t>
      </w:r>
      <w:r>
        <w:rPr>
          <w:rFonts w:ascii="仿宋_GB2312" w:hAnsi="宋体" w:eastAsia="仿宋_GB2312" w:cs="仿宋_GB2312"/>
          <w:color w:val="000000"/>
          <w:sz w:val="28"/>
          <w:szCs w:val="28"/>
        </w:rPr>
        <w:t>2021</w:t>
      </w:r>
      <w:r>
        <w:rPr>
          <w:rFonts w:hint="eastAsia" w:ascii="仿宋_GB2312" w:hAnsi="宋体" w:eastAsia="仿宋_GB2312" w:cs="仿宋_GB2312"/>
          <w:color w:val="000000"/>
          <w:sz w:val="28"/>
          <w:szCs w:val="28"/>
        </w:rPr>
        <w:t>年</w:t>
      </w:r>
      <w:r>
        <w:rPr>
          <w:rFonts w:ascii="仿宋_GB2312" w:hAnsi="宋体" w:eastAsia="仿宋_GB2312" w:cs="仿宋_GB2312"/>
          <w:color w:val="000000"/>
          <w:sz w:val="28"/>
          <w:szCs w:val="28"/>
        </w:rPr>
        <w:t>11</w:t>
      </w:r>
      <w:r>
        <w:rPr>
          <w:rFonts w:hint="eastAsia" w:ascii="仿宋_GB2312" w:hAnsi="宋体" w:eastAsia="仿宋_GB2312" w:cs="仿宋_GB2312"/>
          <w:color w:val="000000"/>
          <w:sz w:val="28"/>
          <w:szCs w:val="28"/>
        </w:rPr>
        <w:t>月</w:t>
      </w:r>
      <w:r>
        <w:rPr>
          <w:rFonts w:ascii="仿宋_GB2312" w:hAnsi="宋体" w:eastAsia="仿宋_GB2312" w:cs="仿宋_GB2312"/>
          <w:color w:val="000000"/>
          <w:sz w:val="28"/>
          <w:szCs w:val="28"/>
        </w:rPr>
        <w:t>28</w:t>
      </w:r>
      <w:r>
        <w:rPr>
          <w:rFonts w:hint="eastAsia" w:ascii="仿宋_GB2312" w:hAnsi="宋体" w:eastAsia="仿宋_GB2312" w:cs="仿宋_GB2312"/>
          <w:color w:val="000000"/>
          <w:sz w:val="28"/>
          <w:szCs w:val="28"/>
        </w:rPr>
        <w:t>日前分批完工交货，或以我公司主管项目经理通知时间及要求分批完工，乙方厂内直接验收交货；</w:t>
      </w:r>
    </w:p>
    <w:p>
      <w:pPr>
        <w:kinsoku w:val="0"/>
        <w:overflowPunct w:val="0"/>
        <w:autoSpaceDE w:val="0"/>
        <w:autoSpaceDN w:val="0"/>
        <w:spacing w:line="560" w:lineRule="exact"/>
        <w:ind w:firstLine="560" w:firstLineChars="200"/>
        <w:jc w:val="left"/>
        <w:rPr>
          <w:rFonts w:ascii="仿宋_GB2312" w:hAnsi="宋体" w:eastAsia="仿宋_GB2312"/>
          <w:color w:val="FF0000"/>
          <w:sz w:val="28"/>
          <w:szCs w:val="28"/>
        </w:rPr>
      </w:pPr>
      <w:r>
        <w:rPr>
          <w:rFonts w:ascii="仿宋_GB2312" w:hAnsi="宋体" w:eastAsia="仿宋_GB2312" w:cs="仿宋_GB2312"/>
          <w:color w:val="000000"/>
          <w:sz w:val="28"/>
          <w:szCs w:val="28"/>
        </w:rPr>
        <w:t>10.</w:t>
      </w:r>
      <w:r>
        <w:rPr>
          <w:rFonts w:hint="eastAsia" w:ascii="仿宋_GB2312" w:hAnsi="宋体" w:eastAsia="仿宋_GB2312" w:cs="仿宋_GB2312"/>
          <w:color w:val="000000"/>
          <w:sz w:val="28"/>
          <w:szCs w:val="28"/>
        </w:rPr>
        <w:t>投标方报价统一执行</w:t>
      </w:r>
      <w:r>
        <w:rPr>
          <w:rFonts w:ascii="仿宋_GB2312" w:hAnsi="宋体" w:eastAsia="仿宋_GB2312" w:cs="仿宋_GB2312"/>
          <w:color w:val="000000"/>
          <w:sz w:val="28"/>
          <w:szCs w:val="28"/>
        </w:rPr>
        <w:t>13%</w:t>
      </w:r>
      <w:r>
        <w:rPr>
          <w:rFonts w:hint="eastAsia" w:ascii="仿宋_GB2312" w:hAnsi="宋体" w:eastAsia="仿宋_GB2312" w:cs="仿宋_GB2312"/>
          <w:color w:val="000000"/>
          <w:sz w:val="28"/>
          <w:szCs w:val="28"/>
        </w:rPr>
        <w:t>税率；如中标单位为小额纳税人，则合同结算时予以税率折减；</w:t>
      </w:r>
    </w:p>
    <w:p>
      <w:pPr>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eastAsia="仿宋_GB2312" w:cs="仿宋_GB2312"/>
          <w:sz w:val="28"/>
          <w:szCs w:val="28"/>
        </w:rPr>
        <w:t>11.</w:t>
      </w:r>
      <w:r>
        <w:rPr>
          <w:rFonts w:hint="eastAsia" w:ascii="仿宋_GB2312" w:eastAsia="仿宋_GB2312" w:cs="仿宋_GB2312"/>
          <w:sz w:val="28"/>
          <w:szCs w:val="28"/>
        </w:rPr>
        <w:t>本次评标采用综合评分法评议标（评分标准详见附表）。</w:t>
      </w:r>
    </w:p>
    <w:p>
      <w:pPr>
        <w:kinsoku w:val="0"/>
        <w:overflowPunct w:val="0"/>
        <w:autoSpaceDE w:val="0"/>
        <w:autoSpaceDN w:val="0"/>
        <w:spacing w:line="560" w:lineRule="exact"/>
        <w:ind w:firstLine="562" w:firstLineChars="200"/>
        <w:jc w:val="left"/>
        <w:rPr>
          <w:rFonts w:ascii="仿宋_GB2312" w:hAnsi="宋体" w:eastAsia="仿宋_GB2312"/>
          <w:b/>
          <w:bCs/>
          <w:color w:val="000000"/>
          <w:sz w:val="28"/>
          <w:szCs w:val="28"/>
        </w:rPr>
      </w:pPr>
      <w:r>
        <w:rPr>
          <w:rFonts w:hint="eastAsia" w:ascii="仿宋_GB2312" w:eastAsia="仿宋_GB2312" w:cs="仿宋_GB2312"/>
          <w:b/>
          <w:bCs/>
          <w:sz w:val="28"/>
          <w:szCs w:val="28"/>
        </w:rPr>
        <w:t>二．</w:t>
      </w:r>
      <w:r>
        <w:rPr>
          <w:rFonts w:hint="eastAsia" w:ascii="仿宋_GB2312" w:hAnsi="宋体" w:eastAsia="仿宋_GB2312" w:cs="仿宋_GB2312"/>
          <w:b/>
          <w:bCs/>
          <w:color w:val="000000"/>
          <w:sz w:val="28"/>
          <w:szCs w:val="28"/>
        </w:rPr>
        <w:t>招标文件发售时间、地点：</w:t>
      </w:r>
    </w:p>
    <w:p>
      <w:pPr>
        <w:kinsoku w:val="0"/>
        <w:overflowPunct w:val="0"/>
        <w:autoSpaceDE w:val="0"/>
        <w:autoSpaceDN w:val="0"/>
        <w:spacing w:line="560" w:lineRule="exact"/>
        <w:jc w:val="left"/>
        <w:rPr>
          <w:rFonts w:ascii="仿宋_GB2312" w:hAnsi="宋体" w:eastAsia="仿宋_GB2312"/>
          <w:b/>
          <w:bCs/>
          <w:color w:val="000000"/>
          <w:sz w:val="28"/>
          <w:szCs w:val="28"/>
        </w:rPr>
      </w:pPr>
      <w:r>
        <w:rPr>
          <w:rFonts w:hint="eastAsia" w:ascii="仿宋_GB2312" w:hAnsi="宋体" w:eastAsia="仿宋_GB2312" w:cs="仿宋_GB2312"/>
          <w:b/>
          <w:bCs/>
          <w:color w:val="000000"/>
          <w:sz w:val="28"/>
          <w:szCs w:val="28"/>
        </w:rPr>
        <w:t>（</w:t>
      </w:r>
      <w:r>
        <w:rPr>
          <w:rFonts w:ascii="仿宋_GB2312" w:hAnsi="宋体" w:eastAsia="仿宋_GB2312" w:cs="仿宋_GB2312"/>
          <w:b/>
          <w:bCs/>
          <w:color w:val="000000"/>
          <w:sz w:val="28"/>
          <w:szCs w:val="28"/>
        </w:rPr>
        <w:t>1</w:t>
      </w:r>
      <w:r>
        <w:rPr>
          <w:rFonts w:hint="eastAsia" w:ascii="仿宋_GB2312" w:hAnsi="宋体" w:eastAsia="仿宋_GB2312" w:cs="仿宋_GB2312"/>
          <w:b/>
          <w:bCs/>
          <w:color w:val="000000"/>
          <w:sz w:val="28"/>
          <w:szCs w:val="28"/>
        </w:rPr>
        <w:t>）发售时间：</w:t>
      </w:r>
      <w:r>
        <w:rPr>
          <w:rFonts w:ascii="仿宋_GB2312" w:hAnsi="宋体" w:eastAsia="仿宋_GB2312" w:cs="仿宋_GB2312"/>
          <w:color w:val="000000"/>
          <w:w w:val="90"/>
          <w:sz w:val="28"/>
          <w:szCs w:val="28"/>
        </w:rPr>
        <w:t xml:space="preserve">2021 </w:t>
      </w:r>
      <w:r>
        <w:rPr>
          <w:rFonts w:hint="eastAsia" w:ascii="仿宋_GB2312" w:hAnsi="宋体" w:eastAsia="仿宋_GB2312" w:cs="仿宋_GB2312"/>
          <w:color w:val="000000"/>
          <w:w w:val="90"/>
          <w:sz w:val="28"/>
          <w:szCs w:val="28"/>
        </w:rPr>
        <w:t>年</w:t>
      </w:r>
      <w:r>
        <w:rPr>
          <w:rFonts w:ascii="仿宋_GB2312" w:hAnsi="宋体" w:eastAsia="仿宋_GB2312" w:cs="仿宋_GB2312"/>
          <w:color w:val="000000"/>
          <w:w w:val="90"/>
          <w:sz w:val="28"/>
          <w:szCs w:val="28"/>
        </w:rPr>
        <w:t xml:space="preserve"> 09 </w:t>
      </w:r>
      <w:r>
        <w:rPr>
          <w:rFonts w:hint="eastAsia" w:ascii="仿宋_GB2312" w:hAnsi="宋体" w:eastAsia="仿宋_GB2312" w:cs="仿宋_GB2312"/>
          <w:color w:val="000000"/>
          <w:w w:val="90"/>
          <w:sz w:val="28"/>
          <w:szCs w:val="28"/>
        </w:rPr>
        <w:t>月</w:t>
      </w:r>
      <w:r>
        <w:rPr>
          <w:rFonts w:hint="eastAsia" w:ascii="仿宋_GB2312" w:hAnsi="宋体" w:eastAsia="仿宋_GB2312" w:cs="仿宋_GB2312"/>
          <w:color w:val="000000"/>
          <w:w w:val="90"/>
          <w:sz w:val="28"/>
          <w:szCs w:val="28"/>
          <w:lang w:val="en-US" w:eastAsia="zh-CN"/>
        </w:rPr>
        <w:t>22</w:t>
      </w:r>
      <w:r>
        <w:rPr>
          <w:rFonts w:ascii="仿宋_GB2312" w:hAnsi="宋体" w:eastAsia="仿宋_GB2312" w:cs="仿宋_GB2312"/>
          <w:color w:val="000000"/>
          <w:w w:val="90"/>
          <w:sz w:val="28"/>
          <w:szCs w:val="28"/>
        </w:rPr>
        <w:t xml:space="preserve"> </w:t>
      </w:r>
      <w:r>
        <w:rPr>
          <w:rFonts w:hint="eastAsia" w:ascii="仿宋_GB2312" w:hAnsi="宋体" w:eastAsia="仿宋_GB2312" w:cs="仿宋_GB2312"/>
          <w:color w:val="000000"/>
          <w:w w:val="90"/>
          <w:sz w:val="28"/>
          <w:szCs w:val="28"/>
        </w:rPr>
        <w:t>日至</w:t>
      </w:r>
      <w:r>
        <w:rPr>
          <w:rFonts w:ascii="仿宋_GB2312" w:hAnsi="宋体" w:eastAsia="仿宋_GB2312" w:cs="仿宋_GB2312"/>
          <w:color w:val="000000"/>
          <w:w w:val="90"/>
          <w:sz w:val="28"/>
          <w:szCs w:val="28"/>
        </w:rPr>
        <w:t xml:space="preserve"> 09 </w:t>
      </w:r>
      <w:r>
        <w:rPr>
          <w:rFonts w:hint="eastAsia" w:ascii="仿宋_GB2312" w:hAnsi="宋体" w:eastAsia="仿宋_GB2312" w:cs="仿宋_GB2312"/>
          <w:color w:val="000000"/>
          <w:w w:val="90"/>
          <w:sz w:val="28"/>
          <w:szCs w:val="28"/>
        </w:rPr>
        <w:t>月</w:t>
      </w:r>
      <w:r>
        <w:rPr>
          <w:rFonts w:ascii="仿宋_GB2312" w:hAnsi="宋体" w:eastAsia="仿宋_GB2312" w:cs="仿宋_GB2312"/>
          <w:color w:val="000000"/>
          <w:w w:val="90"/>
          <w:sz w:val="28"/>
          <w:szCs w:val="28"/>
        </w:rPr>
        <w:t xml:space="preserve"> 27</w:t>
      </w:r>
      <w:r>
        <w:rPr>
          <w:rFonts w:hint="eastAsia" w:ascii="仿宋_GB2312" w:hAnsi="宋体" w:eastAsia="仿宋_GB2312" w:cs="仿宋_GB2312"/>
          <w:color w:val="000000"/>
          <w:w w:val="90"/>
          <w:sz w:val="28"/>
          <w:szCs w:val="28"/>
        </w:rPr>
        <w:t>日，北京时间</w:t>
      </w:r>
      <w:r>
        <w:rPr>
          <w:rFonts w:ascii="仿宋_GB2312" w:hAnsi="宋体" w:eastAsia="仿宋_GB2312" w:cs="仿宋_GB2312"/>
          <w:color w:val="000000"/>
          <w:w w:val="90"/>
          <w:sz w:val="28"/>
          <w:szCs w:val="28"/>
        </w:rPr>
        <w:t>8:00-17</w:t>
      </w:r>
      <w:r>
        <w:rPr>
          <w:rFonts w:hint="eastAsia" w:ascii="仿宋_GB2312" w:hAnsi="宋体" w:eastAsia="仿宋_GB2312" w:cs="仿宋_GB2312"/>
          <w:color w:val="000000"/>
          <w:w w:val="90"/>
          <w:sz w:val="28"/>
          <w:szCs w:val="28"/>
        </w:rPr>
        <w:t>：</w:t>
      </w:r>
      <w:r>
        <w:rPr>
          <w:rFonts w:ascii="仿宋_GB2312" w:hAnsi="宋体" w:eastAsia="仿宋_GB2312" w:cs="仿宋_GB2312"/>
          <w:color w:val="000000"/>
          <w:w w:val="90"/>
          <w:sz w:val="28"/>
          <w:szCs w:val="28"/>
        </w:rPr>
        <w:t>00</w:t>
      </w:r>
      <w:r>
        <w:rPr>
          <w:rFonts w:hint="eastAsia" w:ascii="仿宋_GB2312" w:hAnsi="宋体" w:eastAsia="仿宋_GB2312" w:cs="仿宋_GB2312"/>
          <w:color w:val="000000"/>
          <w:w w:val="90"/>
          <w:sz w:val="28"/>
          <w:szCs w:val="28"/>
        </w:rPr>
        <w:t>；</w:t>
      </w:r>
    </w:p>
    <w:p>
      <w:pPr>
        <w:kinsoku w:val="0"/>
        <w:overflowPunct w:val="0"/>
        <w:autoSpaceDE w:val="0"/>
        <w:autoSpaceDN w:val="0"/>
        <w:spacing w:line="560" w:lineRule="exact"/>
        <w:jc w:val="left"/>
        <w:rPr>
          <w:rFonts w:ascii="仿宋_GB2312" w:hAnsi="宋体" w:eastAsia="仿宋_GB2312"/>
          <w:b/>
          <w:bCs/>
          <w:color w:val="000000"/>
          <w:sz w:val="28"/>
          <w:szCs w:val="28"/>
        </w:rPr>
      </w:pPr>
      <w:r>
        <w:rPr>
          <w:rFonts w:hint="eastAsia" w:ascii="仿宋_GB2312" w:hAnsi="宋体" w:eastAsia="仿宋_GB2312" w:cs="仿宋_GB2312"/>
          <w:b/>
          <w:bCs/>
          <w:color w:val="000000"/>
          <w:w w:val="90"/>
          <w:sz w:val="28"/>
          <w:szCs w:val="28"/>
        </w:rPr>
        <w:t>（</w:t>
      </w:r>
      <w:r>
        <w:rPr>
          <w:rFonts w:ascii="仿宋_GB2312" w:hAnsi="宋体" w:eastAsia="仿宋_GB2312" w:cs="仿宋_GB2312"/>
          <w:b/>
          <w:bCs/>
          <w:color w:val="000000"/>
          <w:w w:val="90"/>
          <w:sz w:val="28"/>
          <w:szCs w:val="28"/>
        </w:rPr>
        <w:t>2</w:t>
      </w:r>
      <w:r>
        <w:rPr>
          <w:rFonts w:hint="eastAsia" w:ascii="仿宋_GB2312" w:hAnsi="宋体" w:eastAsia="仿宋_GB2312" w:cs="仿宋_GB2312"/>
          <w:b/>
          <w:bCs/>
          <w:color w:val="000000"/>
          <w:w w:val="90"/>
          <w:sz w:val="28"/>
          <w:szCs w:val="28"/>
        </w:rPr>
        <w:t>）</w:t>
      </w:r>
      <w:r>
        <w:rPr>
          <w:rFonts w:ascii="仿宋_GB2312" w:hAnsi="宋体" w:eastAsia="仿宋_GB2312" w:cs="仿宋_GB2312"/>
          <w:b/>
          <w:bCs/>
          <w:color w:val="000000"/>
          <w:w w:val="90"/>
          <w:sz w:val="28"/>
          <w:szCs w:val="28"/>
        </w:rPr>
        <w:t xml:space="preserve"> </w:t>
      </w:r>
      <w:r>
        <w:rPr>
          <w:rFonts w:hint="eastAsia" w:ascii="仿宋_GB2312" w:hAnsi="宋体" w:eastAsia="仿宋_GB2312" w:cs="仿宋_GB2312"/>
          <w:b/>
          <w:bCs/>
          <w:color w:val="000000"/>
          <w:w w:val="90"/>
          <w:sz w:val="28"/>
          <w:szCs w:val="28"/>
        </w:rPr>
        <w:t>发售地点：</w:t>
      </w:r>
      <w:r>
        <w:rPr>
          <w:rFonts w:hint="eastAsia" w:ascii="仿宋_GB2312" w:hAnsi="宋体" w:eastAsia="仿宋_GB2312" w:cs="仿宋_GB2312"/>
          <w:color w:val="000000"/>
          <w:sz w:val="28"/>
          <w:szCs w:val="28"/>
        </w:rPr>
        <w:t>中国船舶重工集团应急预警与救援装备股份有限公司赤壁分公司生产处</w:t>
      </w:r>
      <w:r>
        <w:rPr>
          <w:rFonts w:hint="eastAsia" w:ascii="仿宋_GB2312" w:hAnsi="宋体" w:eastAsia="仿宋_GB2312" w:cs="仿宋_GB2312"/>
          <w:color w:val="000000"/>
          <w:w w:val="90"/>
          <w:sz w:val="28"/>
          <w:szCs w:val="28"/>
        </w:rPr>
        <w:t>（光谷产业园</w:t>
      </w:r>
      <w:r>
        <w:rPr>
          <w:rFonts w:ascii="仿宋_GB2312" w:hAnsi="宋体" w:eastAsia="仿宋_GB2312" w:cs="仿宋_GB2312"/>
          <w:color w:val="000000"/>
          <w:w w:val="90"/>
          <w:sz w:val="28"/>
          <w:szCs w:val="28"/>
        </w:rPr>
        <w:t>110</w:t>
      </w:r>
      <w:r>
        <w:rPr>
          <w:rFonts w:hint="eastAsia" w:ascii="仿宋_GB2312" w:hAnsi="宋体" w:eastAsia="仿宋_GB2312" w:cs="仿宋_GB2312"/>
          <w:color w:val="000000"/>
          <w:w w:val="90"/>
          <w:sz w:val="28"/>
          <w:szCs w:val="28"/>
        </w:rPr>
        <w:t>室）；</w:t>
      </w:r>
    </w:p>
    <w:p>
      <w:pPr>
        <w:kinsoku w:val="0"/>
        <w:overflowPunct w:val="0"/>
        <w:autoSpaceDE w:val="0"/>
        <w:autoSpaceDN w:val="0"/>
        <w:spacing w:line="560" w:lineRule="exact"/>
        <w:ind w:firstLine="506" w:firstLineChars="200"/>
        <w:jc w:val="left"/>
        <w:rPr>
          <w:rFonts w:ascii="仿宋_GB2312" w:hAnsi="宋体" w:eastAsia="仿宋_GB2312"/>
          <w:b/>
          <w:bCs/>
          <w:color w:val="000000"/>
          <w:w w:val="90"/>
          <w:sz w:val="28"/>
          <w:szCs w:val="28"/>
        </w:rPr>
      </w:pPr>
      <w:r>
        <w:rPr>
          <w:rFonts w:hint="eastAsia" w:ascii="仿宋_GB2312" w:hAnsi="宋体" w:eastAsia="仿宋_GB2312" w:cs="仿宋_GB2312"/>
          <w:b/>
          <w:bCs/>
          <w:color w:val="000000"/>
          <w:w w:val="90"/>
          <w:sz w:val="28"/>
          <w:szCs w:val="28"/>
        </w:rPr>
        <w:t>三、投标截止日期：</w:t>
      </w:r>
    </w:p>
    <w:p>
      <w:pPr>
        <w:kinsoku w:val="0"/>
        <w:overflowPunct w:val="0"/>
        <w:autoSpaceDE w:val="0"/>
        <w:autoSpaceDN w:val="0"/>
        <w:spacing w:line="560" w:lineRule="exact"/>
        <w:ind w:firstLine="1012" w:firstLineChars="400"/>
        <w:jc w:val="left"/>
        <w:rPr>
          <w:rFonts w:ascii="仿宋_GB2312" w:hAnsi="宋体" w:eastAsia="仿宋_GB2312" w:cs="仿宋_GB2312"/>
          <w:b/>
          <w:bCs/>
          <w:color w:val="000000"/>
          <w:w w:val="90"/>
          <w:sz w:val="28"/>
          <w:szCs w:val="28"/>
        </w:rPr>
      </w:pPr>
      <w:r>
        <w:rPr>
          <w:rFonts w:ascii="仿宋_GB2312" w:hAnsi="宋体" w:eastAsia="仿宋_GB2312" w:cs="仿宋_GB2312"/>
          <w:b/>
          <w:bCs/>
          <w:color w:val="000000"/>
          <w:w w:val="90"/>
          <w:sz w:val="28"/>
          <w:szCs w:val="28"/>
        </w:rPr>
        <w:t>2021</w:t>
      </w:r>
      <w:r>
        <w:rPr>
          <w:rFonts w:hint="eastAsia" w:ascii="仿宋_GB2312" w:hAnsi="宋体" w:eastAsia="仿宋_GB2312" w:cs="仿宋_GB2312"/>
          <w:b/>
          <w:bCs/>
          <w:color w:val="000000"/>
          <w:w w:val="90"/>
          <w:sz w:val="28"/>
          <w:szCs w:val="28"/>
        </w:rPr>
        <w:t>年</w:t>
      </w:r>
      <w:r>
        <w:rPr>
          <w:rFonts w:ascii="仿宋_GB2312" w:hAnsi="宋体" w:eastAsia="仿宋_GB2312" w:cs="仿宋_GB2312"/>
          <w:b/>
          <w:bCs/>
          <w:color w:val="000000"/>
          <w:w w:val="90"/>
          <w:sz w:val="28"/>
          <w:szCs w:val="28"/>
        </w:rPr>
        <w:t xml:space="preserve"> 09 </w:t>
      </w:r>
      <w:r>
        <w:rPr>
          <w:rFonts w:hint="eastAsia" w:ascii="仿宋_GB2312" w:hAnsi="宋体" w:eastAsia="仿宋_GB2312" w:cs="仿宋_GB2312"/>
          <w:b/>
          <w:bCs/>
          <w:color w:val="000000"/>
          <w:w w:val="90"/>
          <w:sz w:val="28"/>
          <w:szCs w:val="28"/>
        </w:rPr>
        <w:t>月</w:t>
      </w:r>
      <w:r>
        <w:rPr>
          <w:rFonts w:ascii="仿宋_GB2312" w:hAnsi="宋体" w:eastAsia="仿宋_GB2312" w:cs="仿宋_GB2312"/>
          <w:b/>
          <w:bCs/>
          <w:color w:val="000000"/>
          <w:w w:val="90"/>
          <w:sz w:val="28"/>
          <w:szCs w:val="28"/>
        </w:rPr>
        <w:t xml:space="preserve"> 27 </w:t>
      </w:r>
      <w:r>
        <w:rPr>
          <w:rFonts w:hint="eastAsia" w:ascii="仿宋_GB2312" w:hAnsi="宋体" w:eastAsia="仿宋_GB2312" w:cs="仿宋_GB2312"/>
          <w:b/>
          <w:bCs/>
          <w:color w:val="000000"/>
          <w:w w:val="90"/>
          <w:sz w:val="28"/>
          <w:szCs w:val="28"/>
        </w:rPr>
        <w:t>日下午</w:t>
      </w:r>
      <w:r>
        <w:rPr>
          <w:rFonts w:ascii="仿宋_GB2312" w:hAnsi="宋体" w:eastAsia="仿宋_GB2312" w:cs="仿宋_GB2312"/>
          <w:b/>
          <w:bCs/>
          <w:color w:val="000000"/>
          <w:w w:val="90"/>
          <w:sz w:val="28"/>
          <w:szCs w:val="28"/>
        </w:rPr>
        <w:t>17:00</w:t>
      </w:r>
    </w:p>
    <w:p>
      <w:pPr>
        <w:kinsoku w:val="0"/>
        <w:overflowPunct w:val="0"/>
        <w:autoSpaceDE w:val="0"/>
        <w:autoSpaceDN w:val="0"/>
        <w:spacing w:line="560" w:lineRule="exact"/>
        <w:ind w:firstLine="562" w:firstLineChars="200"/>
        <w:jc w:val="left"/>
        <w:rPr>
          <w:rFonts w:ascii="仿宋_GB2312" w:hAnsi="宋体" w:eastAsia="仿宋_GB2312"/>
          <w:color w:val="000000"/>
          <w:sz w:val="28"/>
          <w:szCs w:val="28"/>
        </w:rPr>
      </w:pPr>
      <w:r>
        <w:rPr>
          <w:rFonts w:hint="eastAsia" w:ascii="仿宋_GB2312" w:hAnsi="宋体" w:eastAsia="仿宋_GB2312" w:cs="仿宋_GB2312"/>
          <w:b/>
          <w:bCs/>
          <w:color w:val="000000"/>
          <w:sz w:val="28"/>
          <w:szCs w:val="28"/>
        </w:rPr>
        <w:t>四、招标单位</w:t>
      </w:r>
      <w:r>
        <w:rPr>
          <w:rFonts w:hint="eastAsia" w:ascii="仿宋_GB2312" w:hAnsi="宋体" w:eastAsia="仿宋_GB2312" w:cs="仿宋_GB2312"/>
          <w:color w:val="000000"/>
          <w:sz w:val="28"/>
          <w:szCs w:val="28"/>
        </w:rPr>
        <w:t>：</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中国船舶重工集团应急预警与救援装备股份有限公司赤壁分公司</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联</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系</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人：阳经理</w:t>
      </w:r>
    </w:p>
    <w:p>
      <w:pPr>
        <w:kinsoku w:val="0"/>
        <w:overflowPunct w:val="0"/>
        <w:autoSpaceDE w:val="0"/>
        <w:autoSpaceDN w:val="0"/>
        <w:spacing w:line="560" w:lineRule="exact"/>
        <w:ind w:firstLine="560" w:firstLineChars="200"/>
        <w:jc w:val="left"/>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联系电话：</w:t>
      </w:r>
      <w:r>
        <w:rPr>
          <w:rFonts w:ascii="仿宋_GB2312" w:hAnsi="宋体" w:eastAsia="仿宋_GB2312" w:cs="仿宋_GB2312"/>
          <w:color w:val="000000"/>
          <w:sz w:val="28"/>
          <w:szCs w:val="28"/>
        </w:rPr>
        <w:t>13971825618</w:t>
      </w:r>
    </w:p>
    <w:p>
      <w:pPr>
        <w:kinsoku w:val="0"/>
        <w:overflowPunct w:val="0"/>
        <w:autoSpaceDE w:val="0"/>
        <w:autoSpaceDN w:val="0"/>
        <w:spacing w:line="560" w:lineRule="exact"/>
        <w:ind w:firstLine="560" w:firstLineChars="200"/>
        <w:jc w:val="left"/>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传</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真：赤壁</w:t>
      </w:r>
      <w:r>
        <w:rPr>
          <w:rFonts w:ascii="仿宋_GB2312" w:hAnsi="宋体" w:eastAsia="仿宋_GB2312" w:cs="仿宋_GB2312"/>
          <w:color w:val="000000"/>
          <w:sz w:val="28"/>
          <w:szCs w:val="28"/>
        </w:rPr>
        <w:t xml:space="preserve">0715-5267313  </w:t>
      </w:r>
    </w:p>
    <w:p>
      <w:pPr>
        <w:tabs>
          <w:tab w:val="left" w:pos="630"/>
        </w:tabs>
        <w:kinsoku w:val="0"/>
        <w:overflowPunct w:val="0"/>
        <w:autoSpaceDE w:val="0"/>
        <w:autoSpaceDN w:val="0"/>
        <w:spacing w:line="560" w:lineRule="exact"/>
        <w:ind w:firstLine="548" w:firstLineChars="195"/>
        <w:jc w:val="left"/>
        <w:rPr>
          <w:rFonts w:ascii="仿宋_GB2312" w:hAnsi="宋体" w:eastAsia="仿宋_GB2312"/>
          <w:color w:val="000000"/>
          <w:sz w:val="28"/>
          <w:szCs w:val="28"/>
        </w:rPr>
      </w:pPr>
      <w:r>
        <w:rPr>
          <w:rFonts w:hint="eastAsia" w:ascii="仿宋_GB2312" w:hAnsi="宋体" w:eastAsia="仿宋_GB2312" w:cs="仿宋_GB2312"/>
          <w:b/>
          <w:bCs/>
          <w:color w:val="000000"/>
          <w:sz w:val="28"/>
          <w:szCs w:val="28"/>
        </w:rPr>
        <w:t>五、投标地点</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中国船舶重工集团应急预警与救援装备股份有限公司销售大楼</w:t>
      </w:r>
      <w:r>
        <w:rPr>
          <w:rFonts w:ascii="仿宋_GB2312" w:hAnsi="宋体" w:eastAsia="仿宋_GB2312" w:cs="仿宋_GB2312"/>
          <w:color w:val="000000"/>
          <w:sz w:val="28"/>
          <w:szCs w:val="28"/>
        </w:rPr>
        <w:t>5</w:t>
      </w:r>
      <w:r>
        <w:rPr>
          <w:rFonts w:hint="eastAsia" w:ascii="仿宋_GB2312" w:hAnsi="宋体" w:eastAsia="仿宋_GB2312" w:cs="仿宋_GB2312"/>
          <w:color w:val="000000"/>
          <w:sz w:val="28"/>
          <w:szCs w:val="28"/>
        </w:rPr>
        <w:t>楼</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招标厅。</w:t>
      </w:r>
    </w:p>
    <w:p>
      <w:pPr>
        <w:kinsoku w:val="0"/>
        <w:overflowPunct w:val="0"/>
        <w:autoSpaceDE w:val="0"/>
        <w:autoSpaceDN w:val="0"/>
        <w:spacing w:line="560" w:lineRule="exact"/>
        <w:ind w:firstLine="4062" w:firstLineChars="1445"/>
        <w:jc w:val="left"/>
        <w:rPr>
          <w:rFonts w:ascii="仿宋_GB2312" w:hAnsi="宋体" w:eastAsia="仿宋_GB2312"/>
          <w:b/>
          <w:bCs/>
          <w:sz w:val="28"/>
          <w:szCs w:val="28"/>
        </w:rPr>
      </w:pPr>
    </w:p>
    <w:p>
      <w:pPr>
        <w:kinsoku w:val="0"/>
        <w:overflowPunct w:val="0"/>
        <w:autoSpaceDE w:val="0"/>
        <w:autoSpaceDN w:val="0"/>
        <w:spacing w:line="560" w:lineRule="exact"/>
        <w:jc w:val="left"/>
        <w:rPr>
          <w:rFonts w:ascii="仿宋_GB2312" w:hAnsi="宋体" w:eastAsia="仿宋_GB2312"/>
          <w:b/>
          <w:bCs/>
          <w:sz w:val="28"/>
          <w:szCs w:val="28"/>
        </w:rPr>
      </w:pPr>
    </w:p>
    <w:p>
      <w:pPr>
        <w:kinsoku w:val="0"/>
        <w:overflowPunct w:val="0"/>
        <w:autoSpaceDE w:val="0"/>
        <w:autoSpaceDN w:val="0"/>
        <w:spacing w:line="560" w:lineRule="exact"/>
        <w:jc w:val="left"/>
        <w:rPr>
          <w:rFonts w:ascii="仿宋_GB2312" w:hAnsi="宋体" w:eastAsia="仿宋_GB2312"/>
          <w:b/>
          <w:bCs/>
          <w:sz w:val="28"/>
          <w:szCs w:val="28"/>
        </w:rPr>
      </w:pPr>
    </w:p>
    <w:p>
      <w:pPr>
        <w:kinsoku w:val="0"/>
        <w:overflowPunct w:val="0"/>
        <w:autoSpaceDE w:val="0"/>
        <w:autoSpaceDN w:val="0"/>
        <w:spacing w:line="560" w:lineRule="exact"/>
        <w:jc w:val="left"/>
        <w:rPr>
          <w:rFonts w:ascii="仿宋_GB2312" w:hAnsi="宋体" w:eastAsia="仿宋_GB2312"/>
          <w:b/>
          <w:bCs/>
          <w:sz w:val="28"/>
          <w:szCs w:val="28"/>
        </w:rPr>
      </w:pPr>
    </w:p>
    <w:p>
      <w:pPr>
        <w:kinsoku w:val="0"/>
        <w:overflowPunct w:val="0"/>
        <w:autoSpaceDE w:val="0"/>
        <w:autoSpaceDN w:val="0"/>
        <w:spacing w:line="560" w:lineRule="exact"/>
        <w:ind w:firstLine="4048" w:firstLineChars="1440"/>
        <w:jc w:val="left"/>
        <w:rPr>
          <w:rFonts w:ascii="仿宋_GB2312" w:hAnsi="宋体" w:eastAsia="仿宋_GB2312"/>
          <w:b/>
          <w:bCs/>
          <w:sz w:val="28"/>
          <w:szCs w:val="28"/>
        </w:rPr>
      </w:pPr>
    </w:p>
    <w:p>
      <w:pPr>
        <w:kinsoku w:val="0"/>
        <w:overflowPunct w:val="0"/>
        <w:autoSpaceDE w:val="0"/>
        <w:autoSpaceDN w:val="0"/>
        <w:spacing w:line="560" w:lineRule="exact"/>
        <w:ind w:firstLine="4048" w:firstLineChars="1440"/>
        <w:jc w:val="left"/>
        <w:rPr>
          <w:rFonts w:ascii="仿宋_GB2312" w:hAnsi="宋体" w:eastAsia="仿宋_GB2312"/>
          <w:b/>
          <w:bCs/>
          <w:sz w:val="28"/>
          <w:szCs w:val="28"/>
        </w:rPr>
      </w:pPr>
    </w:p>
    <w:p>
      <w:pPr>
        <w:kinsoku w:val="0"/>
        <w:overflowPunct w:val="0"/>
        <w:autoSpaceDE w:val="0"/>
        <w:autoSpaceDN w:val="0"/>
        <w:spacing w:line="560" w:lineRule="exact"/>
        <w:ind w:firstLine="4048" w:firstLineChars="1440"/>
        <w:jc w:val="left"/>
        <w:rPr>
          <w:rFonts w:ascii="仿宋_GB2312" w:hAnsi="宋体" w:eastAsia="仿宋_GB2312"/>
          <w:b/>
          <w:bCs/>
          <w:sz w:val="28"/>
          <w:szCs w:val="28"/>
        </w:rPr>
      </w:pPr>
    </w:p>
    <w:p>
      <w:pPr>
        <w:kinsoku w:val="0"/>
        <w:overflowPunct w:val="0"/>
        <w:autoSpaceDE w:val="0"/>
        <w:autoSpaceDN w:val="0"/>
        <w:spacing w:line="560" w:lineRule="exact"/>
        <w:ind w:firstLine="4048" w:firstLineChars="1440"/>
        <w:jc w:val="left"/>
        <w:rPr>
          <w:rFonts w:ascii="仿宋_GB2312" w:hAnsi="宋体" w:eastAsia="仿宋_GB2312"/>
          <w:b/>
          <w:bCs/>
          <w:sz w:val="28"/>
          <w:szCs w:val="28"/>
        </w:rPr>
      </w:pPr>
    </w:p>
    <w:p>
      <w:pPr>
        <w:kinsoku w:val="0"/>
        <w:overflowPunct w:val="0"/>
        <w:autoSpaceDE w:val="0"/>
        <w:autoSpaceDN w:val="0"/>
        <w:spacing w:line="560" w:lineRule="exact"/>
        <w:ind w:firstLine="4048" w:firstLineChars="1440"/>
        <w:jc w:val="left"/>
        <w:rPr>
          <w:rFonts w:ascii="仿宋_GB2312" w:hAnsi="宋体" w:eastAsia="仿宋_GB2312"/>
          <w:b/>
          <w:bCs/>
          <w:sz w:val="28"/>
          <w:szCs w:val="28"/>
        </w:rPr>
      </w:pPr>
    </w:p>
    <w:p>
      <w:pPr>
        <w:kinsoku w:val="0"/>
        <w:overflowPunct w:val="0"/>
        <w:autoSpaceDE w:val="0"/>
        <w:autoSpaceDN w:val="0"/>
        <w:spacing w:line="560" w:lineRule="exact"/>
        <w:ind w:firstLine="4048" w:firstLineChars="1440"/>
        <w:jc w:val="left"/>
        <w:rPr>
          <w:rFonts w:ascii="仿宋_GB2312" w:hAnsi="宋体" w:eastAsia="仿宋_GB2312"/>
          <w:b/>
          <w:bCs/>
          <w:sz w:val="28"/>
          <w:szCs w:val="28"/>
        </w:rPr>
      </w:pPr>
    </w:p>
    <w:p>
      <w:pPr>
        <w:kinsoku w:val="0"/>
        <w:overflowPunct w:val="0"/>
        <w:autoSpaceDE w:val="0"/>
        <w:autoSpaceDN w:val="0"/>
        <w:spacing w:line="560" w:lineRule="exact"/>
        <w:ind w:firstLine="4048" w:firstLineChars="1440"/>
        <w:jc w:val="left"/>
        <w:rPr>
          <w:rFonts w:ascii="仿宋_GB2312" w:hAnsi="宋体" w:eastAsia="仿宋_GB2312"/>
          <w:b/>
          <w:bCs/>
          <w:sz w:val="28"/>
          <w:szCs w:val="28"/>
        </w:rPr>
      </w:pPr>
    </w:p>
    <w:p>
      <w:pPr>
        <w:kinsoku w:val="0"/>
        <w:overflowPunct w:val="0"/>
        <w:autoSpaceDE w:val="0"/>
        <w:autoSpaceDN w:val="0"/>
        <w:spacing w:line="560" w:lineRule="exact"/>
        <w:ind w:firstLine="4048" w:firstLineChars="1440"/>
        <w:jc w:val="left"/>
        <w:rPr>
          <w:rFonts w:ascii="仿宋_GB2312" w:hAnsi="宋体" w:eastAsia="仿宋_GB2312"/>
          <w:b/>
          <w:bCs/>
          <w:sz w:val="28"/>
          <w:szCs w:val="28"/>
        </w:rPr>
      </w:pPr>
    </w:p>
    <w:p>
      <w:pPr>
        <w:kinsoku w:val="0"/>
        <w:overflowPunct w:val="0"/>
        <w:autoSpaceDE w:val="0"/>
        <w:autoSpaceDN w:val="0"/>
        <w:spacing w:line="560" w:lineRule="exact"/>
        <w:ind w:firstLine="4048" w:firstLineChars="1440"/>
        <w:jc w:val="left"/>
        <w:rPr>
          <w:rFonts w:ascii="仿宋_GB2312" w:hAnsi="宋体" w:eastAsia="仿宋_GB2312"/>
          <w:b/>
          <w:bCs/>
          <w:sz w:val="28"/>
          <w:szCs w:val="28"/>
        </w:rPr>
      </w:pPr>
    </w:p>
    <w:p>
      <w:pPr>
        <w:kinsoku w:val="0"/>
        <w:overflowPunct w:val="0"/>
        <w:autoSpaceDE w:val="0"/>
        <w:autoSpaceDN w:val="0"/>
        <w:spacing w:line="560" w:lineRule="exact"/>
        <w:ind w:firstLine="4048" w:firstLineChars="1440"/>
        <w:jc w:val="left"/>
        <w:rPr>
          <w:rFonts w:ascii="仿宋_GB2312" w:hAnsi="宋体" w:eastAsia="仿宋_GB2312"/>
          <w:b/>
          <w:bCs/>
          <w:sz w:val="28"/>
          <w:szCs w:val="28"/>
        </w:rPr>
      </w:pPr>
    </w:p>
    <w:p>
      <w:pPr>
        <w:kinsoku w:val="0"/>
        <w:overflowPunct w:val="0"/>
        <w:autoSpaceDE w:val="0"/>
        <w:autoSpaceDN w:val="0"/>
        <w:spacing w:line="560" w:lineRule="exact"/>
        <w:ind w:firstLine="4048" w:firstLineChars="1440"/>
        <w:jc w:val="left"/>
        <w:rPr>
          <w:rFonts w:ascii="仿宋_GB2312" w:hAnsi="宋体" w:eastAsia="仿宋_GB2312"/>
          <w:b/>
          <w:bCs/>
          <w:sz w:val="28"/>
          <w:szCs w:val="28"/>
        </w:rPr>
      </w:pPr>
    </w:p>
    <w:p>
      <w:pPr>
        <w:kinsoku w:val="0"/>
        <w:overflowPunct w:val="0"/>
        <w:autoSpaceDE w:val="0"/>
        <w:autoSpaceDN w:val="0"/>
        <w:spacing w:line="560" w:lineRule="exact"/>
        <w:ind w:firstLine="4048" w:firstLineChars="1440"/>
        <w:jc w:val="left"/>
        <w:rPr>
          <w:rFonts w:ascii="仿宋_GB2312" w:hAnsi="宋体" w:eastAsia="仿宋_GB2312"/>
          <w:b/>
          <w:bCs/>
          <w:sz w:val="28"/>
          <w:szCs w:val="28"/>
        </w:rPr>
      </w:pPr>
    </w:p>
    <w:p>
      <w:pPr>
        <w:kinsoku w:val="0"/>
        <w:overflowPunct w:val="0"/>
        <w:autoSpaceDE w:val="0"/>
        <w:autoSpaceDN w:val="0"/>
        <w:spacing w:line="560" w:lineRule="exact"/>
        <w:ind w:firstLine="4048" w:firstLineChars="1440"/>
        <w:jc w:val="left"/>
        <w:rPr>
          <w:rFonts w:ascii="仿宋_GB2312" w:hAnsi="宋体" w:eastAsia="仿宋_GB2312"/>
          <w:b/>
          <w:bCs/>
          <w:sz w:val="28"/>
          <w:szCs w:val="28"/>
        </w:rPr>
      </w:pPr>
    </w:p>
    <w:p>
      <w:pPr>
        <w:kinsoku w:val="0"/>
        <w:overflowPunct w:val="0"/>
        <w:autoSpaceDE w:val="0"/>
        <w:autoSpaceDN w:val="0"/>
        <w:spacing w:line="560" w:lineRule="exact"/>
        <w:ind w:firstLine="4048" w:firstLineChars="1440"/>
        <w:jc w:val="left"/>
        <w:rPr>
          <w:rFonts w:ascii="仿宋_GB2312" w:hAnsi="宋体" w:eastAsia="仿宋_GB2312"/>
          <w:b/>
          <w:bCs/>
          <w:sz w:val="28"/>
          <w:szCs w:val="28"/>
        </w:rPr>
      </w:pPr>
      <w:r>
        <w:rPr>
          <w:rFonts w:hint="eastAsia" w:ascii="仿宋_GB2312" w:hAnsi="宋体" w:eastAsia="仿宋_GB2312" w:cs="仿宋_GB2312"/>
          <w:b/>
          <w:bCs/>
          <w:sz w:val="28"/>
          <w:szCs w:val="28"/>
        </w:rPr>
        <w:t>第二部分</w:t>
      </w:r>
    </w:p>
    <w:p>
      <w:pPr>
        <w:kinsoku w:val="0"/>
        <w:overflowPunct w:val="0"/>
        <w:autoSpaceDE w:val="0"/>
        <w:autoSpaceDN w:val="0"/>
        <w:spacing w:line="560" w:lineRule="exact"/>
        <w:jc w:val="left"/>
        <w:rPr>
          <w:rFonts w:ascii="仿宋_GB2312" w:hAnsi="宋体" w:eastAsia="仿宋_GB2312"/>
          <w:b/>
          <w:bCs/>
          <w:sz w:val="28"/>
          <w:szCs w:val="28"/>
        </w:rPr>
      </w:pP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投</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标</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人</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须</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知</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一、总则</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．本招标投标工作按照《中华人民共和国招标投标法》、《公司招议标管理办法》及《公司外协（外包）管理办法》的相关要求进行。</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．投标方应仔细阅读招标文件，如有疑问请与招标单位沟通，由招标单位负责对投标单位提出的问题进行解答。</w:t>
      </w:r>
    </w:p>
    <w:p>
      <w:pPr>
        <w:kinsoku w:val="0"/>
        <w:overflowPunct w:val="0"/>
        <w:autoSpaceDE w:val="0"/>
        <w:autoSpaceDN w:val="0"/>
        <w:spacing w:line="560" w:lineRule="exact"/>
        <w:ind w:right="7" w:firstLine="562" w:firstLineChars="200"/>
        <w:jc w:val="left"/>
        <w:rPr>
          <w:rFonts w:ascii="仿宋_GB2312" w:hAnsi="宋体" w:eastAsia="仿宋_GB2312"/>
          <w:sz w:val="28"/>
          <w:szCs w:val="28"/>
        </w:rPr>
      </w:pPr>
      <w:r>
        <w:rPr>
          <w:rFonts w:hint="eastAsia" w:ascii="仿宋_GB2312" w:hAnsi="宋体" w:eastAsia="仿宋_GB2312" w:cs="仿宋_GB2312"/>
          <w:b/>
          <w:bCs/>
          <w:sz w:val="28"/>
          <w:szCs w:val="28"/>
        </w:rPr>
        <w:t>二、投标文件要求</w:t>
      </w:r>
      <w:r>
        <w:rPr>
          <w:rFonts w:hint="eastAsia" w:ascii="仿宋_GB2312" w:hAnsi="宋体" w:eastAsia="仿宋_GB2312" w:cs="仿宋_GB2312"/>
          <w:sz w:val="28"/>
          <w:szCs w:val="28"/>
        </w:rPr>
        <w:t>：</w:t>
      </w:r>
    </w:p>
    <w:p>
      <w:pPr>
        <w:kinsoku w:val="0"/>
        <w:overflowPunct w:val="0"/>
        <w:autoSpaceDE w:val="0"/>
        <w:autoSpaceDN w:val="0"/>
        <w:spacing w:line="560" w:lineRule="exact"/>
        <w:ind w:right="6" w:firstLine="560" w:firstLineChars="2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．投标单位编制的投标书应按照招标文件所规定的格式内容逐项填写齐全并提交全部资格文件，否则投标无效。</w:t>
      </w:r>
    </w:p>
    <w:p>
      <w:pPr>
        <w:kinsoku w:val="0"/>
        <w:overflowPunct w:val="0"/>
        <w:autoSpaceDE w:val="0"/>
        <w:autoSpaceDN w:val="0"/>
        <w:spacing w:line="560" w:lineRule="exact"/>
        <w:ind w:right="6"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投标书应按照规定一式二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kinsoku w:val="0"/>
        <w:overflowPunct w:val="0"/>
        <w:autoSpaceDE w:val="0"/>
        <w:autoSpaceDN w:val="0"/>
        <w:spacing w:line="560" w:lineRule="exact"/>
        <w:ind w:right="6" w:firstLine="560" w:firstLineChars="200"/>
        <w:jc w:val="left"/>
        <w:rPr>
          <w:rFonts w:ascii="仿宋_GB2312" w:hAnsi="宋体" w:eastAsia="仿宋_GB2312"/>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．投标单位必须按照招标文件的要求对招标技术文件中的产品进行投标，并附必要的文字说明，投标方如对该项目报价提供的优惠条件，应在文件中予以说明。</w:t>
      </w:r>
    </w:p>
    <w:p>
      <w:pPr>
        <w:kinsoku w:val="0"/>
        <w:overflowPunct w:val="0"/>
        <w:autoSpaceDE w:val="0"/>
        <w:autoSpaceDN w:val="0"/>
        <w:spacing w:line="560" w:lineRule="exact"/>
        <w:ind w:right="6" w:firstLine="560" w:firstLineChars="200"/>
        <w:jc w:val="left"/>
        <w:rPr>
          <w:rFonts w:ascii="仿宋_GB2312" w:hAnsi="宋体" w:eastAsia="仿宋_GB2312"/>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．投标书应字迹清楚、内容齐全、表达准确、不应有涂改增删处。如需修改应有文字修改函，并盖法定代表人印章，一式二份，分别标以正本一份、副本一份。</w:t>
      </w:r>
    </w:p>
    <w:p>
      <w:pPr>
        <w:kinsoku w:val="0"/>
        <w:overflowPunct w:val="0"/>
        <w:autoSpaceDE w:val="0"/>
        <w:autoSpaceDN w:val="0"/>
        <w:spacing w:line="560" w:lineRule="exact"/>
        <w:ind w:right="6" w:firstLine="560" w:firstLineChars="200"/>
        <w:jc w:val="left"/>
        <w:rPr>
          <w:rFonts w:ascii="仿宋_GB2312" w:hAnsi="宋体" w:eastAsia="仿宋_GB2312"/>
          <w:sz w:val="28"/>
          <w:szCs w:val="28"/>
        </w:rPr>
      </w:pPr>
      <w:r>
        <w:rPr>
          <w:rFonts w:ascii="仿宋_GB2312" w:hAnsi="宋体" w:eastAsia="仿宋_GB2312" w:cs="仿宋_GB2312"/>
          <w:sz w:val="28"/>
          <w:szCs w:val="28"/>
        </w:rPr>
        <w:t>5</w:t>
      </w:r>
      <w:r>
        <w:rPr>
          <w:rFonts w:hint="eastAsia" w:ascii="仿宋_GB2312" w:hAnsi="宋体" w:eastAsia="仿宋_GB2312" w:cs="仿宋_GB2312"/>
          <w:sz w:val="28"/>
          <w:szCs w:val="28"/>
        </w:rPr>
        <w:t>．投标书及修改文件一律用</w:t>
      </w:r>
      <w:r>
        <w:rPr>
          <w:rFonts w:ascii="仿宋_GB2312" w:hAnsi="宋体" w:eastAsia="仿宋_GB2312" w:cs="仿宋_GB2312"/>
          <w:sz w:val="28"/>
          <w:szCs w:val="28"/>
        </w:rPr>
        <w:t>A</w:t>
      </w:r>
      <w:r>
        <w:rPr>
          <w:rFonts w:hint="eastAsia" w:ascii="仿宋_GB2312" w:hAnsi="宋体" w:eastAsia="仿宋_GB2312" w:cs="仿宋_GB2312"/>
          <w:sz w:val="28"/>
          <w:szCs w:val="28"/>
        </w:rPr>
        <w:t>４号纸。</w:t>
      </w:r>
    </w:p>
    <w:p>
      <w:pPr>
        <w:kinsoku w:val="0"/>
        <w:overflowPunct w:val="0"/>
        <w:autoSpaceDE w:val="0"/>
        <w:autoSpaceDN w:val="0"/>
        <w:spacing w:line="560" w:lineRule="exact"/>
        <w:ind w:left="-40" w:leftChars="-19"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三、投标保证金</w:t>
      </w:r>
    </w:p>
    <w:p>
      <w:pPr>
        <w:pStyle w:val="4"/>
        <w:kinsoku w:val="0"/>
        <w:overflowPunct w:val="0"/>
        <w:autoSpaceDE w:val="0"/>
        <w:autoSpaceDN w:val="0"/>
        <w:spacing w:line="560" w:lineRule="exact"/>
        <w:ind w:left="0" w:right="-17" w:firstLine="560" w:firstLineChars="200"/>
        <w:jc w:val="left"/>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．本次投标，投标单位应缴纳</w:t>
      </w:r>
      <w:r>
        <w:rPr>
          <w:rFonts w:hint="eastAsia" w:ascii="仿宋_GB2312" w:eastAsia="仿宋_GB2312" w:cs="仿宋_GB2312"/>
          <w:b/>
          <w:bCs/>
          <w:color w:val="000000"/>
          <w:sz w:val="28"/>
          <w:szCs w:val="28"/>
        </w:rPr>
        <w:t>叁万元整</w:t>
      </w:r>
      <w:r>
        <w:rPr>
          <w:rFonts w:hint="eastAsia" w:ascii="仿宋_GB2312" w:eastAsia="仿宋_GB2312" w:cs="仿宋_GB2312"/>
          <w:sz w:val="28"/>
          <w:szCs w:val="28"/>
        </w:rPr>
        <w:t>投标保证金。</w:t>
      </w:r>
      <w:r>
        <w:rPr>
          <w:rFonts w:hint="eastAsia" w:ascii="仿宋_GB2312" w:eastAsia="仿宋_GB2312" w:cs="仿宋_GB2312"/>
          <w:kern w:val="0"/>
          <w:sz w:val="28"/>
          <w:szCs w:val="28"/>
        </w:rPr>
        <w:t>投标保证金由投标人以网银形式在规定时间内交至公司财务部门，</w:t>
      </w:r>
      <w:r>
        <w:rPr>
          <w:rFonts w:hint="eastAsia" w:ascii="仿宋_GB2312" w:eastAsia="仿宋_GB2312" w:cs="仿宋_GB2312"/>
          <w:sz w:val="28"/>
          <w:szCs w:val="28"/>
        </w:rPr>
        <w:t>如投标人有应收账款在我公司，投标时可书面承诺在其应收账款中扣除</w:t>
      </w:r>
      <w:r>
        <w:rPr>
          <w:rFonts w:hint="eastAsia" w:ascii="仿宋_GB2312" w:eastAsia="仿宋_GB2312" w:cs="仿宋_GB2312"/>
          <w:b/>
          <w:bCs/>
          <w:color w:val="000000"/>
          <w:sz w:val="28"/>
          <w:szCs w:val="28"/>
        </w:rPr>
        <w:t>叁万元整</w:t>
      </w:r>
      <w:r>
        <w:rPr>
          <w:rFonts w:hint="eastAsia" w:ascii="仿宋_GB2312" w:eastAsia="仿宋_GB2312" w:cs="仿宋_GB2312"/>
          <w:sz w:val="28"/>
          <w:szCs w:val="28"/>
        </w:rPr>
        <w:t>作为投标保证金。</w:t>
      </w:r>
    </w:p>
    <w:p>
      <w:pPr>
        <w:pStyle w:val="4"/>
        <w:kinsoku w:val="0"/>
        <w:overflowPunct w:val="0"/>
        <w:autoSpaceDE w:val="0"/>
        <w:autoSpaceDN w:val="0"/>
        <w:spacing w:line="560" w:lineRule="exact"/>
        <w:ind w:left="0" w:right="-18" w:firstLine="0"/>
        <w:jc w:val="left"/>
        <w:rPr>
          <w:rFonts w:ascii="仿宋_GB2312" w:hAnsi="宋体" w:eastAsia="仿宋_GB2312"/>
          <w:sz w:val="28"/>
          <w:szCs w:val="28"/>
        </w:rPr>
      </w:pPr>
      <w:r>
        <w:rPr>
          <w:rFonts w:hint="eastAsia" w:ascii="仿宋_GB2312" w:eastAsia="仿宋_GB2312" w:cs="仿宋_GB2312"/>
          <w:sz w:val="28"/>
          <w:szCs w:val="28"/>
        </w:rPr>
        <w:t>缴纳保证金账号信息：</w:t>
      </w:r>
    </w:p>
    <w:p>
      <w:pPr>
        <w:pStyle w:val="2"/>
        <w:kinsoku w:val="0"/>
        <w:overflowPunct w:val="0"/>
        <w:autoSpaceDE w:val="0"/>
        <w:autoSpaceDN w:val="0"/>
        <w:spacing w:line="560" w:lineRule="exact"/>
        <w:ind w:left="0" w:firstLine="0"/>
        <w:jc w:val="left"/>
        <w:rPr>
          <w:rFonts w:ascii="仿宋_GB2312" w:hAnsi="宋体" w:eastAsia="仿宋_GB2312"/>
          <w:b/>
          <w:bCs/>
          <w:sz w:val="28"/>
          <w:szCs w:val="28"/>
        </w:rPr>
      </w:pPr>
      <w:r>
        <w:rPr>
          <w:rFonts w:hint="eastAsia" w:ascii="仿宋_GB2312" w:hAnsi="宋体" w:eastAsia="仿宋_GB2312" w:cs="仿宋_GB2312"/>
          <w:b/>
          <w:bCs/>
          <w:sz w:val="28"/>
          <w:szCs w:val="28"/>
        </w:rPr>
        <w:t>单位名称：中国船舶重工集团应急预警与救援装备股份有限公司赤壁分公司</w:t>
      </w:r>
    </w:p>
    <w:p>
      <w:pPr>
        <w:pStyle w:val="2"/>
        <w:kinsoku w:val="0"/>
        <w:overflowPunct w:val="0"/>
        <w:autoSpaceDE w:val="0"/>
        <w:autoSpaceDN w:val="0"/>
        <w:spacing w:line="560" w:lineRule="exact"/>
        <w:ind w:left="629" w:hanging="629"/>
        <w:jc w:val="left"/>
        <w:rPr>
          <w:rFonts w:ascii="仿宋_GB2312" w:hAnsi="宋体" w:eastAsia="仿宋_GB2312"/>
          <w:b/>
          <w:bCs/>
          <w:sz w:val="28"/>
          <w:szCs w:val="28"/>
        </w:rPr>
      </w:pPr>
      <w:r>
        <w:rPr>
          <w:rFonts w:hint="eastAsia" w:ascii="仿宋_GB2312" w:hAnsi="宋体" w:eastAsia="仿宋_GB2312" w:cs="仿宋_GB2312"/>
          <w:b/>
          <w:bCs/>
          <w:sz w:val="28"/>
          <w:szCs w:val="28"/>
        </w:rPr>
        <w:t>开</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户</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行：中国农业银行股份有限公司赤壁市体育路支行</w:t>
      </w:r>
    </w:p>
    <w:p>
      <w:pPr>
        <w:kinsoku w:val="0"/>
        <w:overflowPunct w:val="0"/>
        <w:autoSpaceDE w:val="0"/>
        <w:autoSpaceDN w:val="0"/>
        <w:spacing w:line="560" w:lineRule="exact"/>
        <w:jc w:val="left"/>
        <w:rPr>
          <w:rFonts w:ascii="仿宋_GB2312" w:hAnsi="宋体" w:eastAsia="仿宋_GB2312" w:cs="仿宋_GB2312"/>
          <w:b/>
          <w:bCs/>
          <w:sz w:val="28"/>
          <w:szCs w:val="28"/>
        </w:rPr>
      </w:pPr>
      <w:r>
        <w:rPr>
          <w:rFonts w:hint="eastAsia" w:ascii="仿宋_GB2312" w:hAnsi="宋体" w:eastAsia="仿宋_GB2312" w:cs="仿宋_GB2312"/>
          <w:b/>
          <w:bCs/>
          <w:sz w:val="28"/>
          <w:szCs w:val="28"/>
        </w:rPr>
        <w:t>帐</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号：</w:t>
      </w:r>
      <w:r>
        <w:rPr>
          <w:rFonts w:ascii="仿宋_GB2312" w:hAnsi="宋体" w:eastAsia="仿宋_GB2312" w:cs="仿宋_GB2312"/>
          <w:b/>
          <w:bCs/>
          <w:sz w:val="28"/>
          <w:szCs w:val="28"/>
        </w:rPr>
        <w:t>17-695401040002693</w:t>
      </w:r>
    </w:p>
    <w:p>
      <w:pPr>
        <w:kinsoku w:val="0"/>
        <w:overflowPunct w:val="0"/>
        <w:autoSpaceDE w:val="0"/>
        <w:autoSpaceDN w:val="0"/>
        <w:spacing w:line="560" w:lineRule="exact"/>
        <w:jc w:val="left"/>
        <w:rPr>
          <w:rFonts w:ascii="仿宋_GB2312" w:hAnsi="宋体" w:eastAsia="仿宋_GB2312" w:cs="仿宋_GB2312"/>
          <w:sz w:val="28"/>
          <w:szCs w:val="28"/>
        </w:rPr>
      </w:pPr>
      <w:r>
        <w:rPr>
          <w:rFonts w:hint="eastAsia" w:ascii="仿宋_GB2312" w:hAnsi="宋体" w:eastAsia="仿宋_GB2312" w:cs="仿宋_GB2312"/>
          <w:b/>
          <w:bCs/>
          <w:sz w:val="28"/>
          <w:szCs w:val="28"/>
        </w:rPr>
        <w:t>退保证金联系人：阳</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萍</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联系电话：</w:t>
      </w:r>
      <w:r>
        <w:rPr>
          <w:rFonts w:ascii="仿宋_GB2312" w:hAnsi="宋体" w:eastAsia="仿宋_GB2312" w:cs="仿宋_GB2312"/>
          <w:b/>
          <w:bCs/>
          <w:sz w:val="28"/>
          <w:szCs w:val="28"/>
        </w:rPr>
        <w:t xml:space="preserve">13971825618 </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．如发生下列任何情况，投标保证金将不予返还：</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1</w:t>
      </w:r>
      <w:r>
        <w:rPr>
          <w:rFonts w:hint="eastAsia" w:ascii="仿宋_GB2312" w:hAnsi="宋体" w:eastAsia="仿宋_GB2312" w:cs="仿宋_GB2312"/>
          <w:sz w:val="28"/>
          <w:szCs w:val="28"/>
        </w:rPr>
        <w:t>）投标单位在有效期内自行撤消投标书。</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2</w:t>
      </w:r>
      <w:r>
        <w:rPr>
          <w:rFonts w:hint="eastAsia" w:ascii="仿宋_GB2312" w:hAnsi="宋体" w:eastAsia="仿宋_GB2312" w:cs="仿宋_GB2312"/>
          <w:sz w:val="28"/>
          <w:szCs w:val="28"/>
        </w:rPr>
        <w:t>）中标后不按规定签订合同。</w:t>
      </w:r>
    </w:p>
    <w:p>
      <w:pPr>
        <w:kinsoku w:val="0"/>
        <w:overflowPunct w:val="0"/>
        <w:autoSpaceDE w:val="0"/>
        <w:autoSpaceDN w:val="0"/>
        <w:spacing w:line="560" w:lineRule="exact"/>
        <w:ind w:right="7"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四、资格证明文件</w:t>
      </w:r>
    </w:p>
    <w:p>
      <w:pPr>
        <w:kinsoku w:val="0"/>
        <w:overflowPunct w:val="0"/>
        <w:autoSpaceDE w:val="0"/>
        <w:autoSpaceDN w:val="0"/>
        <w:spacing w:line="560" w:lineRule="exact"/>
        <w:ind w:right="7" w:firstLine="560" w:firstLineChars="200"/>
        <w:jc w:val="left"/>
        <w:rPr>
          <w:rFonts w:ascii="仿宋_GB2312" w:hAnsi="仿宋_GB2312" w:eastAsia="仿宋_GB2312"/>
          <w:sz w:val="28"/>
          <w:szCs w:val="28"/>
        </w:rPr>
      </w:pPr>
      <w:r>
        <w:rPr>
          <w:rFonts w:ascii="仿宋_GB2312" w:hAnsi="宋体" w:eastAsia="仿宋_GB2312" w:cs="仿宋_GB2312"/>
          <w:sz w:val="28"/>
          <w:szCs w:val="28"/>
        </w:rPr>
        <w:t>1</w:t>
      </w:r>
      <w:r>
        <w:rPr>
          <w:rFonts w:ascii="仿宋_GB2312" w:hAnsi="宋体" w:eastAsia="仿宋_GB2312" w:cs="仿宋_GB2312"/>
          <w:b/>
          <w:bCs/>
          <w:sz w:val="28"/>
          <w:szCs w:val="28"/>
        </w:rPr>
        <w:t>.</w:t>
      </w:r>
      <w:r>
        <w:rPr>
          <w:rFonts w:hint="eastAsia" w:ascii="仿宋_GB2312" w:hAnsi="仿宋_GB2312" w:eastAsia="仿宋_GB2312" w:cs="仿宋_GB2312"/>
          <w:sz w:val="28"/>
          <w:szCs w:val="28"/>
        </w:rPr>
        <w:t>投标单位公司简介（原件盖章）</w:t>
      </w:r>
    </w:p>
    <w:p>
      <w:pPr>
        <w:kinsoku w:val="0"/>
        <w:overflowPunct w:val="0"/>
        <w:autoSpaceDE w:val="0"/>
        <w:autoSpaceDN w:val="0"/>
        <w:spacing w:line="560" w:lineRule="exact"/>
        <w:ind w:right="7" w:firstLine="560" w:firstLineChars="200"/>
        <w:jc w:val="left"/>
        <w:rPr>
          <w:rFonts w:ascii="仿宋_GB2312" w:hAnsi="仿宋_GB2312" w:eastAsia="仿宋_GB2312"/>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投标单位的企业法人营业执照（复印件，加盖单位印章）</w:t>
      </w:r>
    </w:p>
    <w:p>
      <w:pPr>
        <w:kinsoku w:val="0"/>
        <w:overflowPunct w:val="0"/>
        <w:autoSpaceDE w:val="0"/>
        <w:autoSpaceDN w:val="0"/>
        <w:spacing w:line="560" w:lineRule="exact"/>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与投标相关的生产技术能力证明文件</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如</w:t>
      </w:r>
      <w:r>
        <w:rPr>
          <w:rFonts w:hint="eastAsia" w:ascii="仿宋_GB2312" w:hAnsi="仿宋_GB2312" w:eastAsia="仿宋_GB2312" w:cs="仿宋_GB2312"/>
          <w:sz w:val="28"/>
          <w:szCs w:val="28"/>
        </w:rPr>
        <w:t>企业资质、特种人员作业证、设备清单等</w:t>
      </w:r>
      <w:r>
        <w:rPr>
          <w:rFonts w:hint="eastAsia" w:ascii="仿宋_GB2312" w:hAnsi="仿宋_GB2312" w:eastAsia="仿宋_GB2312" w:cs="仿宋_GB2312"/>
          <w:color w:val="000000"/>
          <w:sz w:val="28"/>
          <w:szCs w:val="28"/>
        </w:rPr>
        <w:t>（复印件，加盖单位印章）</w:t>
      </w:r>
      <w:r>
        <w:rPr>
          <w:rFonts w:ascii="仿宋_GB2312" w:hAnsi="仿宋_GB2312" w:eastAsia="仿宋_GB2312" w:cs="仿宋_GB2312"/>
          <w:color w:val="000000"/>
          <w:sz w:val="28"/>
          <w:szCs w:val="28"/>
        </w:rPr>
        <w:t xml:space="preserve">    </w:t>
      </w:r>
    </w:p>
    <w:p>
      <w:pPr>
        <w:kinsoku w:val="0"/>
        <w:overflowPunct w:val="0"/>
        <w:autoSpaceDE w:val="0"/>
        <w:autoSpaceDN w:val="0"/>
        <w:spacing w:line="560" w:lineRule="exact"/>
        <w:ind w:firstLine="560" w:firstLineChars="200"/>
        <w:jc w:val="left"/>
        <w:rPr>
          <w:rFonts w:ascii="仿宋_GB2312" w:hAnsi="仿宋_GB2312" w:eastAsia="仿宋_GB2312"/>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金融机构出具的资信证明或开户证明（复印件，加盖单位印章）</w:t>
      </w:r>
    </w:p>
    <w:p>
      <w:pPr>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eastAsia="仿宋_GB2312" w:cs="仿宋_GB2312"/>
          <w:sz w:val="28"/>
          <w:szCs w:val="28"/>
        </w:rPr>
        <w:t>5.</w:t>
      </w:r>
      <w:r>
        <w:rPr>
          <w:rFonts w:hint="eastAsia" w:ascii="仿宋_GB2312" w:eastAsia="仿宋_GB2312" w:cs="仿宋_GB2312"/>
          <w:sz w:val="28"/>
          <w:szCs w:val="28"/>
        </w:rPr>
        <w:t>法定代表人授权书（原件盖章）</w:t>
      </w:r>
      <w:r>
        <w:rPr>
          <w:rFonts w:ascii="仿宋_GB2312" w:eastAsia="仿宋_GB2312" w:cs="仿宋_GB2312"/>
          <w:sz w:val="28"/>
          <w:szCs w:val="28"/>
        </w:rPr>
        <w:t>,</w:t>
      </w:r>
      <w:r>
        <w:rPr>
          <w:rFonts w:hint="eastAsia" w:ascii="仿宋_GB2312" w:eastAsia="仿宋_GB2312" w:cs="仿宋_GB2312"/>
          <w:sz w:val="28"/>
          <w:szCs w:val="28"/>
        </w:rPr>
        <w:t>投标代表有效身份证（复印件）</w:t>
      </w:r>
    </w:p>
    <w:p>
      <w:pPr>
        <w:kinsoku w:val="0"/>
        <w:overflowPunct w:val="0"/>
        <w:autoSpaceDE w:val="0"/>
        <w:autoSpaceDN w:val="0"/>
        <w:spacing w:line="560" w:lineRule="exact"/>
        <w:ind w:firstLine="560" w:firstLineChars="200"/>
        <w:jc w:val="left"/>
        <w:rPr>
          <w:rFonts w:ascii="仿宋_GB2312" w:hAnsi="仿宋_GB2312" w:eastAsia="仿宋_GB2312"/>
          <w:color w:val="000000"/>
          <w:sz w:val="28"/>
          <w:szCs w:val="28"/>
        </w:rPr>
      </w:pPr>
      <w:r>
        <w:rPr>
          <w:rFonts w:ascii="仿宋_GB2312" w:eastAsia="仿宋_GB2312" w:cs="仿宋_GB2312"/>
          <w:sz w:val="28"/>
          <w:szCs w:val="28"/>
        </w:rPr>
        <w:t>6.</w:t>
      </w:r>
      <w:r>
        <w:rPr>
          <w:rFonts w:hint="eastAsia" w:ascii="仿宋_GB2312" w:eastAsia="仿宋_GB2312" w:cs="仿宋_GB2312"/>
          <w:sz w:val="28"/>
          <w:szCs w:val="28"/>
        </w:rPr>
        <w:t>安全生产许可证（复印件，加盖单位印章）</w:t>
      </w:r>
    </w:p>
    <w:p>
      <w:pPr>
        <w:kinsoku w:val="0"/>
        <w:overflowPunct w:val="0"/>
        <w:autoSpaceDE w:val="0"/>
        <w:autoSpaceDN w:val="0"/>
        <w:spacing w:line="560" w:lineRule="exact"/>
        <w:ind w:right="7" w:firstLine="560" w:firstLineChars="200"/>
        <w:jc w:val="left"/>
        <w:rPr>
          <w:rFonts w:ascii="仿宋_GB2312" w:hAnsi="仿宋_GB2312" w:eastAsia="仿宋_GB2312"/>
          <w:sz w:val="28"/>
          <w:szCs w:val="28"/>
        </w:rPr>
      </w:pP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质量、安全环境管理体系认证证书（复印件，加盖单位印章</w:t>
      </w:r>
      <w:r>
        <w:rPr>
          <w:rFonts w:hint="eastAsia" w:ascii="仿宋_GB2312" w:hAnsi="仿宋_GB2312" w:eastAsia="仿宋_GB2312" w:cs="仿宋_GB2312"/>
          <w:sz w:val="28"/>
          <w:szCs w:val="28"/>
        </w:rPr>
        <w:t>）</w:t>
      </w:r>
    </w:p>
    <w:p>
      <w:pPr>
        <w:kinsoku w:val="0"/>
        <w:overflowPunct w:val="0"/>
        <w:autoSpaceDE w:val="0"/>
        <w:autoSpaceDN w:val="0"/>
        <w:spacing w:line="560" w:lineRule="exact"/>
        <w:ind w:right="7" w:firstLine="560" w:firstLineChars="200"/>
        <w:jc w:val="left"/>
        <w:rPr>
          <w:rFonts w:ascii="仿宋_GB2312" w:hAnsi="宋体" w:eastAsia="仿宋_GB2312"/>
          <w:b/>
          <w:bCs/>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作业人员技能等级证及其它需提供的文件。</w:t>
      </w:r>
    </w:p>
    <w:p>
      <w:pPr>
        <w:kinsoku w:val="0"/>
        <w:overflowPunct w:val="0"/>
        <w:autoSpaceDE w:val="0"/>
        <w:autoSpaceDN w:val="0"/>
        <w:spacing w:line="560" w:lineRule="exact"/>
        <w:ind w:firstLine="562" w:firstLineChars="200"/>
        <w:jc w:val="left"/>
        <w:rPr>
          <w:rFonts w:ascii="仿宋_GB2312" w:eastAsia="仿宋_GB2312"/>
          <w:b/>
          <w:bCs/>
          <w:sz w:val="28"/>
          <w:szCs w:val="28"/>
        </w:rPr>
      </w:pPr>
      <w:r>
        <w:rPr>
          <w:rFonts w:hint="eastAsia" w:ascii="仿宋_GB2312" w:hAnsi="宋体" w:eastAsia="仿宋_GB2312" w:cs="仿宋_GB2312"/>
          <w:b/>
          <w:bCs/>
          <w:sz w:val="28"/>
          <w:szCs w:val="28"/>
        </w:rPr>
        <w:t>五、</w:t>
      </w:r>
      <w:r>
        <w:rPr>
          <w:rFonts w:hint="eastAsia" w:ascii="仿宋_GB2312" w:eastAsia="仿宋_GB2312" w:cs="仿宋_GB2312"/>
          <w:b/>
          <w:bCs/>
          <w:sz w:val="28"/>
          <w:szCs w:val="28"/>
        </w:rPr>
        <w:t>投</w:t>
      </w:r>
      <w:r>
        <w:rPr>
          <w:rFonts w:ascii="仿宋_GB2312" w:eastAsia="仿宋_GB2312" w:cs="仿宋_GB2312"/>
          <w:b/>
          <w:bCs/>
          <w:sz w:val="28"/>
          <w:szCs w:val="28"/>
        </w:rPr>
        <w:t xml:space="preserve">  </w:t>
      </w:r>
      <w:r>
        <w:rPr>
          <w:rFonts w:hint="eastAsia" w:ascii="仿宋_GB2312" w:eastAsia="仿宋_GB2312" w:cs="仿宋_GB2312"/>
          <w:b/>
          <w:bCs/>
          <w:sz w:val="28"/>
          <w:szCs w:val="28"/>
        </w:rPr>
        <w:t>标</w:t>
      </w:r>
    </w:p>
    <w:p>
      <w:pPr>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投标单位应把相关资质证明、报价明细、投标书装入标准袋内用标准封条加以密封，并分别在封签处加盖单位公章，投标书应按要求填写。</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投标单位必须在</w:t>
      </w:r>
      <w:r>
        <w:rPr>
          <w:rFonts w:ascii="仿宋_GB2312" w:hAnsi="宋体" w:eastAsia="仿宋_GB2312" w:cs="仿宋_GB2312"/>
          <w:b/>
          <w:bCs/>
          <w:color w:val="000000"/>
          <w:sz w:val="28"/>
          <w:szCs w:val="28"/>
        </w:rPr>
        <w:t>2021</w:t>
      </w:r>
      <w:r>
        <w:rPr>
          <w:rFonts w:hint="eastAsia" w:ascii="仿宋_GB2312" w:hAnsi="宋体" w:eastAsia="仿宋_GB2312" w:cs="仿宋_GB2312"/>
          <w:b/>
          <w:bCs/>
          <w:color w:val="000000"/>
          <w:sz w:val="28"/>
          <w:szCs w:val="28"/>
        </w:rPr>
        <w:t>年</w:t>
      </w:r>
      <w:r>
        <w:rPr>
          <w:rFonts w:ascii="仿宋_GB2312" w:hAnsi="宋体" w:eastAsia="仿宋_GB2312" w:cs="仿宋_GB2312"/>
          <w:b/>
          <w:bCs/>
          <w:color w:val="000000"/>
          <w:sz w:val="28"/>
          <w:szCs w:val="28"/>
        </w:rPr>
        <w:t>9</w:t>
      </w:r>
      <w:r>
        <w:rPr>
          <w:rFonts w:hint="eastAsia" w:ascii="仿宋_GB2312" w:hAnsi="宋体" w:eastAsia="仿宋_GB2312" w:cs="仿宋_GB2312"/>
          <w:b/>
          <w:bCs/>
          <w:color w:val="000000"/>
          <w:sz w:val="28"/>
          <w:szCs w:val="28"/>
        </w:rPr>
        <w:t>月</w:t>
      </w:r>
      <w:r>
        <w:rPr>
          <w:rFonts w:ascii="仿宋_GB2312" w:hAnsi="宋体" w:eastAsia="仿宋_GB2312" w:cs="仿宋_GB2312"/>
          <w:b/>
          <w:bCs/>
          <w:color w:val="000000"/>
          <w:sz w:val="28"/>
          <w:szCs w:val="28"/>
        </w:rPr>
        <w:t>28</w:t>
      </w:r>
      <w:r>
        <w:rPr>
          <w:rFonts w:hint="eastAsia" w:ascii="仿宋_GB2312" w:hAnsi="宋体" w:eastAsia="仿宋_GB2312" w:cs="仿宋_GB2312"/>
          <w:b/>
          <w:bCs/>
          <w:color w:val="000000"/>
          <w:sz w:val="28"/>
          <w:szCs w:val="28"/>
        </w:rPr>
        <w:t>日上午</w:t>
      </w:r>
      <w:r>
        <w:rPr>
          <w:rFonts w:ascii="仿宋_GB2312" w:hAnsi="宋体" w:eastAsia="仿宋_GB2312" w:cs="仿宋_GB2312"/>
          <w:b/>
          <w:bCs/>
          <w:color w:val="000000"/>
          <w:sz w:val="28"/>
          <w:szCs w:val="28"/>
        </w:rPr>
        <w:t>9:00</w:t>
      </w:r>
      <w:r>
        <w:rPr>
          <w:rFonts w:hint="eastAsia" w:ascii="仿宋_GB2312" w:hAnsi="宋体" w:eastAsia="仿宋_GB2312" w:cs="仿宋_GB2312"/>
          <w:color w:val="000000"/>
          <w:sz w:val="28"/>
          <w:szCs w:val="28"/>
        </w:rPr>
        <w:t>前</w:t>
      </w:r>
      <w:r>
        <w:rPr>
          <w:rFonts w:hint="eastAsia" w:ascii="仿宋_GB2312" w:hAnsi="宋体" w:eastAsia="仿宋_GB2312" w:cs="仿宋_GB2312"/>
          <w:sz w:val="28"/>
          <w:szCs w:val="28"/>
        </w:rPr>
        <w:t>将投标书送达到</w:t>
      </w:r>
      <w:r>
        <w:rPr>
          <w:rFonts w:hint="eastAsia" w:ascii="仿宋_GB2312" w:hAnsi="宋体" w:eastAsia="仿宋_GB2312" w:cs="仿宋_GB2312"/>
          <w:color w:val="000000"/>
          <w:sz w:val="28"/>
          <w:szCs w:val="28"/>
        </w:rPr>
        <w:t>中国船舶重工集团应急预警与救援装备股份有限公司销售大楼</w:t>
      </w:r>
      <w:r>
        <w:rPr>
          <w:rFonts w:ascii="仿宋_GB2312" w:hAnsi="宋体" w:eastAsia="仿宋_GB2312" w:cs="仿宋_GB2312"/>
          <w:color w:val="000000"/>
          <w:sz w:val="28"/>
          <w:szCs w:val="28"/>
        </w:rPr>
        <w:t>5</w:t>
      </w:r>
      <w:r>
        <w:rPr>
          <w:rFonts w:hint="eastAsia" w:ascii="仿宋_GB2312" w:hAnsi="宋体" w:eastAsia="仿宋_GB2312" w:cs="仿宋_GB2312"/>
          <w:color w:val="000000"/>
          <w:sz w:val="28"/>
          <w:szCs w:val="28"/>
        </w:rPr>
        <w:t>楼招标厅（地点武汉）并交纳投标保证金</w:t>
      </w:r>
      <w:r>
        <w:rPr>
          <w:rFonts w:hint="eastAsia" w:ascii="仿宋_GB2312" w:hAnsi="宋体" w:eastAsia="仿宋_GB2312" w:cs="仿宋_GB2312"/>
          <w:sz w:val="28"/>
          <w:szCs w:val="28"/>
        </w:rPr>
        <w:t>，逾期投标将不予受理。</w:t>
      </w:r>
    </w:p>
    <w:p>
      <w:pPr>
        <w:pStyle w:val="2"/>
        <w:tabs>
          <w:tab w:val="decimal" w:pos="8820"/>
        </w:tabs>
        <w:kinsoku w:val="0"/>
        <w:overflowPunct w:val="0"/>
        <w:autoSpaceDE w:val="0"/>
        <w:autoSpaceDN w:val="0"/>
        <w:spacing w:line="560" w:lineRule="exact"/>
        <w:ind w:left="0" w:firstLine="560" w:firstLineChars="200"/>
        <w:jc w:val="left"/>
        <w:rPr>
          <w:rFonts w:ascii="仿宋_GB2312" w:hAnsi="宋体" w:eastAsia="仿宋_GB2312"/>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投标单位送达投标书后，如对投标书的内容进行修改或撤回时，必须在投标截止日期前以书面形式送交招标单位，开标后未经招标方同意，不得变更。</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有下列情况之一的，其投标书视为无效投标书（即废标）：</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1</w:t>
      </w:r>
      <w:r>
        <w:rPr>
          <w:rFonts w:hint="eastAsia" w:ascii="仿宋_GB2312" w:hAnsi="宋体" w:eastAsia="仿宋_GB2312" w:cs="仿宋_GB2312"/>
          <w:sz w:val="28"/>
          <w:szCs w:val="28"/>
        </w:rPr>
        <w:t>）投标书未按规定密封；</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2</w:t>
      </w:r>
      <w:r>
        <w:rPr>
          <w:rFonts w:hint="eastAsia" w:ascii="仿宋_GB2312" w:hAnsi="宋体" w:eastAsia="仿宋_GB2312" w:cs="仿宋_GB2312"/>
          <w:sz w:val="28"/>
          <w:szCs w:val="28"/>
        </w:rPr>
        <w:t>）投标书未盖公章和法定代表人签章；</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3</w:t>
      </w:r>
      <w:r>
        <w:rPr>
          <w:rFonts w:hint="eastAsia" w:ascii="仿宋_GB2312" w:hAnsi="宋体" w:eastAsia="仿宋_GB2312" w:cs="仿宋_GB2312"/>
          <w:sz w:val="28"/>
          <w:szCs w:val="28"/>
        </w:rPr>
        <w:t>）投标书未按招标书规定的格式和要求填写，或内容不全、字迹不清难以辨认的；</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4</w:t>
      </w:r>
      <w:r>
        <w:rPr>
          <w:rFonts w:hint="eastAsia" w:ascii="仿宋_GB2312" w:hAnsi="宋体" w:eastAsia="仿宋_GB2312" w:cs="仿宋_GB2312"/>
          <w:sz w:val="28"/>
          <w:szCs w:val="28"/>
        </w:rPr>
        <w:t>）投标书逾期送达；</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5</w:t>
      </w:r>
      <w:r>
        <w:rPr>
          <w:rFonts w:hint="eastAsia" w:ascii="仿宋_GB2312" w:hAnsi="宋体" w:eastAsia="仿宋_GB2312" w:cs="仿宋_GB2312"/>
          <w:sz w:val="28"/>
          <w:szCs w:val="28"/>
        </w:rPr>
        <w:t>）未缴纳投标保证金的。</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六、开</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标</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招标单位定于</w:t>
      </w:r>
      <w:r>
        <w:rPr>
          <w:rFonts w:ascii="仿宋_GB2312" w:hAnsi="宋体" w:eastAsia="仿宋_GB2312" w:cs="仿宋_GB2312"/>
          <w:b/>
          <w:bCs/>
          <w:color w:val="000000"/>
          <w:sz w:val="28"/>
          <w:szCs w:val="28"/>
        </w:rPr>
        <w:t>2021</w:t>
      </w:r>
      <w:r>
        <w:rPr>
          <w:rFonts w:hint="eastAsia" w:ascii="仿宋_GB2312" w:hAnsi="宋体" w:eastAsia="仿宋_GB2312" w:cs="仿宋_GB2312"/>
          <w:b/>
          <w:bCs/>
          <w:color w:val="000000"/>
          <w:sz w:val="28"/>
          <w:szCs w:val="28"/>
        </w:rPr>
        <w:t>年</w:t>
      </w:r>
      <w:r>
        <w:rPr>
          <w:rFonts w:ascii="仿宋_GB2312" w:hAnsi="宋体" w:eastAsia="仿宋_GB2312" w:cs="仿宋_GB2312"/>
          <w:b/>
          <w:bCs/>
          <w:color w:val="000000"/>
          <w:sz w:val="28"/>
          <w:szCs w:val="28"/>
        </w:rPr>
        <w:t>09</w:t>
      </w:r>
      <w:r>
        <w:rPr>
          <w:rFonts w:hint="eastAsia" w:ascii="仿宋_GB2312" w:hAnsi="宋体" w:eastAsia="仿宋_GB2312" w:cs="仿宋_GB2312"/>
          <w:b/>
          <w:bCs/>
          <w:color w:val="000000"/>
          <w:sz w:val="28"/>
          <w:szCs w:val="28"/>
        </w:rPr>
        <w:t>月</w:t>
      </w:r>
      <w:r>
        <w:rPr>
          <w:rFonts w:ascii="仿宋_GB2312" w:hAnsi="宋体" w:eastAsia="仿宋_GB2312" w:cs="仿宋_GB2312"/>
          <w:b/>
          <w:bCs/>
          <w:color w:val="000000"/>
          <w:sz w:val="28"/>
          <w:szCs w:val="28"/>
        </w:rPr>
        <w:t>28</w:t>
      </w:r>
      <w:r>
        <w:rPr>
          <w:rFonts w:hint="eastAsia" w:ascii="仿宋_GB2312" w:hAnsi="宋体" w:eastAsia="仿宋_GB2312" w:cs="仿宋_GB2312"/>
          <w:b/>
          <w:bCs/>
          <w:color w:val="000000"/>
          <w:sz w:val="28"/>
          <w:szCs w:val="28"/>
        </w:rPr>
        <w:t>日上午</w:t>
      </w:r>
      <w:r>
        <w:rPr>
          <w:rFonts w:ascii="仿宋_GB2312" w:hAnsi="宋体" w:eastAsia="仿宋_GB2312" w:cs="仿宋_GB2312"/>
          <w:b/>
          <w:bCs/>
          <w:color w:val="000000"/>
          <w:sz w:val="28"/>
          <w:szCs w:val="28"/>
        </w:rPr>
        <w:t>9</w:t>
      </w:r>
      <w:r>
        <w:rPr>
          <w:rFonts w:hint="eastAsia" w:ascii="仿宋_GB2312" w:hAnsi="宋体" w:eastAsia="仿宋_GB2312" w:cs="仿宋_GB2312"/>
          <w:b/>
          <w:bCs/>
          <w:color w:val="000000"/>
          <w:sz w:val="28"/>
          <w:szCs w:val="28"/>
        </w:rPr>
        <w:t>：</w:t>
      </w:r>
      <w:r>
        <w:rPr>
          <w:rFonts w:ascii="仿宋_GB2312" w:hAnsi="宋体" w:eastAsia="仿宋_GB2312" w:cs="仿宋_GB2312"/>
          <w:b/>
          <w:bCs/>
          <w:color w:val="000000"/>
          <w:sz w:val="28"/>
          <w:szCs w:val="28"/>
        </w:rPr>
        <w:t>30</w:t>
      </w:r>
      <w:r>
        <w:rPr>
          <w:rFonts w:ascii="仿宋_GB2312" w:hAnsi="宋体" w:eastAsia="仿宋_GB2312" w:cs="仿宋_GB2312"/>
          <w:color w:val="000000"/>
          <w:sz w:val="28"/>
          <w:szCs w:val="28"/>
        </w:rPr>
        <w:t xml:space="preserve"> </w:t>
      </w:r>
      <w:r>
        <w:rPr>
          <w:rFonts w:hint="eastAsia" w:ascii="仿宋_GB2312" w:hAnsi="宋体" w:eastAsia="仿宋_GB2312" w:cs="仿宋_GB2312"/>
          <w:sz w:val="28"/>
          <w:szCs w:val="28"/>
        </w:rPr>
        <w:t>在中</w:t>
      </w:r>
      <w:r>
        <w:rPr>
          <w:rFonts w:hint="eastAsia" w:ascii="仿宋_GB2312" w:hAnsi="宋体" w:eastAsia="仿宋_GB2312" w:cs="仿宋_GB2312"/>
          <w:color w:val="000000"/>
          <w:sz w:val="28"/>
          <w:szCs w:val="28"/>
        </w:rPr>
        <w:t>国船舶重工集团应急预警与救援装备股份有限公司销售大楼</w:t>
      </w:r>
      <w:r>
        <w:rPr>
          <w:rFonts w:ascii="仿宋_GB2312" w:hAnsi="宋体" w:eastAsia="仿宋_GB2312" w:cs="仿宋_GB2312"/>
          <w:color w:val="000000"/>
          <w:sz w:val="28"/>
          <w:szCs w:val="28"/>
        </w:rPr>
        <w:t>5</w:t>
      </w:r>
      <w:r>
        <w:rPr>
          <w:rFonts w:hint="eastAsia" w:ascii="仿宋_GB2312" w:hAnsi="宋体" w:eastAsia="仿宋_GB2312" w:cs="仿宋_GB2312"/>
          <w:color w:val="000000"/>
          <w:sz w:val="28"/>
          <w:szCs w:val="28"/>
        </w:rPr>
        <w:t>楼招标厅（地点武汉）</w:t>
      </w:r>
      <w:r>
        <w:rPr>
          <w:rFonts w:hint="eastAsia" w:ascii="仿宋_GB2312" w:hAnsi="宋体" w:eastAsia="仿宋_GB2312" w:cs="仿宋_GB2312"/>
          <w:sz w:val="28"/>
          <w:szCs w:val="28"/>
        </w:rPr>
        <w:t>组织竞价开标会议，请各投标单位派代表准时参加并进行投标答疑。</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七、评</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标</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color w:val="000000"/>
          <w:sz w:val="28"/>
          <w:szCs w:val="28"/>
        </w:rPr>
        <w:t>1</w:t>
      </w:r>
      <w:r>
        <w:rPr>
          <w:rFonts w:ascii="仿宋_GB2312" w:hAnsi="宋体" w:eastAsia="仿宋_GB2312" w:cs="仿宋_GB2312"/>
          <w:sz w:val="28"/>
          <w:szCs w:val="28"/>
        </w:rPr>
        <w:t>.</w:t>
      </w:r>
      <w:r>
        <w:rPr>
          <w:rFonts w:hint="eastAsia" w:ascii="仿宋_GB2312" w:hAnsi="宋体" w:eastAsia="仿宋_GB2312" w:cs="仿宋_GB2312"/>
          <w:sz w:val="28"/>
          <w:szCs w:val="28"/>
        </w:rPr>
        <w:t>中国船舶重工集团应急预警与救援装备股份有限公司成立评标小组，负责赤壁分公司此次外协项目的招标评标工作，研究和决定招标评标的有关事宜。</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评标组成员由中国船舶重工集团应急预警与救援装备股份有限公司招标中心从评标人员库中抽选产生，一般由工程技术、经济管理、职工代表等专业人员组成。</w:t>
      </w:r>
    </w:p>
    <w:p>
      <w:pPr>
        <w:spacing w:line="500" w:lineRule="exact"/>
        <w:ind w:firstLine="560" w:firstLineChars="200"/>
        <w:rPr>
          <w:rFonts w:ascii="仿宋_GB2312" w:hAnsi="仿宋_GB2312" w:eastAsia="仿宋_GB2312"/>
          <w:sz w:val="28"/>
          <w:szCs w:val="28"/>
        </w:rPr>
      </w:pPr>
      <w:r>
        <w:rPr>
          <w:rFonts w:ascii="仿宋_GB2312" w:hAnsi="宋体" w:eastAsia="仿宋_GB2312" w:cs="仿宋_GB2312"/>
          <w:sz w:val="28"/>
          <w:szCs w:val="28"/>
        </w:rPr>
        <w:t>3.</w:t>
      </w:r>
      <w:r>
        <w:rPr>
          <w:rFonts w:hint="eastAsia" w:ascii="仿宋_GB2312" w:eastAsia="仿宋_GB2312" w:cs="仿宋_GB2312"/>
          <w:b/>
          <w:bCs/>
          <w:sz w:val="28"/>
          <w:szCs w:val="28"/>
        </w:rPr>
        <w:t>本次评标，我分公司采用综合评分法评标</w:t>
      </w:r>
      <w:r>
        <w:rPr>
          <w:rFonts w:hint="eastAsia" w:ascii="仿宋_GB2312" w:eastAsia="仿宋_GB2312" w:cs="仿宋_GB2312"/>
          <w:sz w:val="28"/>
          <w:szCs w:val="28"/>
        </w:rPr>
        <w:t>。</w:t>
      </w:r>
      <w:r>
        <w:rPr>
          <w:rFonts w:hint="eastAsia" w:ascii="仿宋_GB2312" w:hAnsi="仿宋_GB2312" w:eastAsia="仿宋_GB2312" w:cs="仿宋_GB2312"/>
          <w:sz w:val="28"/>
          <w:szCs w:val="28"/>
        </w:rPr>
        <w:t>根据各投标人的最终得分且经评审的价格最低（低于财务指导价），评标小组将向公司推荐中标方。</w:t>
      </w:r>
    </w:p>
    <w:p>
      <w:pPr>
        <w:spacing w:line="560" w:lineRule="exact"/>
        <w:ind w:firstLine="560" w:firstLineChars="200"/>
        <w:rPr>
          <w:rFonts w:ascii="仿宋_GB2312" w:eastAsia="仿宋_GB2312"/>
          <w:color w:val="000000"/>
          <w:sz w:val="28"/>
          <w:szCs w:val="28"/>
        </w:rPr>
      </w:pPr>
      <w:r>
        <w:rPr>
          <w:rFonts w:hint="eastAsia" w:ascii="仿宋_GB2312" w:eastAsia="仿宋_GB2312" w:cs="仿宋_GB2312"/>
          <w:sz w:val="28"/>
          <w:szCs w:val="28"/>
        </w:rPr>
        <w:t>综合评分法评议标的一般程序：</w:t>
      </w:r>
      <w:r>
        <w:rPr>
          <w:rFonts w:hint="eastAsia" w:ascii="仿宋_GB2312" w:eastAsia="仿宋_GB2312" w:cs="仿宋_GB2312"/>
          <w:color w:val="000000"/>
          <w:sz w:val="28"/>
          <w:szCs w:val="28"/>
        </w:rPr>
        <w:t>评标组原则上应按照符合性检查、商务评议、技术评议、价格评议开展评议标工作；</w:t>
      </w:r>
    </w:p>
    <w:p>
      <w:pPr>
        <w:spacing w:line="560" w:lineRule="exact"/>
        <w:ind w:firstLine="420" w:firstLineChars="15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1</w:t>
      </w:r>
      <w:r>
        <w:rPr>
          <w:rFonts w:hint="eastAsia" w:ascii="仿宋_GB2312" w:eastAsia="仿宋_GB2312" w:cs="仿宋_GB2312"/>
          <w:sz w:val="28"/>
          <w:szCs w:val="28"/>
        </w:rPr>
        <w:t>）符合性检查。符合性检查是对《投标文件》合格性的审查，符合性检查合格后方可进入商务评议。有下列情况之一，且不能及时提供相关证明材料的，应取消中标资格：</w:t>
      </w:r>
    </w:p>
    <w:p>
      <w:pPr>
        <w:spacing w:line="560" w:lineRule="exact"/>
        <w:ind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未按照《招标文件》要求有效提交投标保证金的；</w:t>
      </w:r>
    </w:p>
    <w:p>
      <w:pPr>
        <w:spacing w:line="56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未按照《招标文件》要求加盖投标人公章的或无投标人法定代表人或经投标人法定代表人正式授权的投标代表有效签署；</w:t>
      </w:r>
    </w:p>
    <w:p>
      <w:pPr>
        <w:spacing w:line="560" w:lineRule="exact"/>
        <w:ind w:firstLine="420" w:firstLineChars="15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2</w:t>
      </w:r>
      <w:r>
        <w:rPr>
          <w:rFonts w:hint="eastAsia" w:ascii="仿宋_GB2312" w:eastAsia="仿宋_GB2312" w:cs="仿宋_GB2312"/>
          <w:sz w:val="28"/>
          <w:szCs w:val="28"/>
        </w:rPr>
        <w:t>）商务评议。</w:t>
      </w:r>
      <w:r>
        <w:rPr>
          <w:rFonts w:hint="eastAsia" w:ascii="仿宋_GB2312" w:hAnsi="宋体" w:eastAsia="仿宋_GB2312" w:cs="仿宋_GB2312"/>
          <w:kern w:val="0"/>
          <w:sz w:val="28"/>
          <w:szCs w:val="28"/>
        </w:rPr>
        <w:t>评议标小组</w:t>
      </w:r>
      <w:r>
        <w:rPr>
          <w:rFonts w:hint="eastAsia" w:ascii="仿宋_GB2312" w:eastAsia="仿宋_GB2312" w:cs="仿宋_GB2312"/>
          <w:sz w:val="28"/>
          <w:szCs w:val="28"/>
        </w:rPr>
        <w:t>对《投标文件》是否响应《招标文件》商务要求做出评议，商务评分对投标人评标价格、资质水平、综合信誉、付款条件和方式、交货期、售后服务中的各评标因素进行综合评议打分。</w:t>
      </w:r>
    </w:p>
    <w:p>
      <w:pPr>
        <w:spacing w:line="560" w:lineRule="exact"/>
        <w:ind w:firstLine="420" w:firstLineChars="150"/>
        <w:rPr>
          <w:rFonts w:ascii="仿宋_GB2312" w:eastAsia="仿宋_GB2312" w:cs="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3</w:t>
      </w:r>
      <w:r>
        <w:rPr>
          <w:rFonts w:hint="eastAsia" w:ascii="仿宋_GB2312" w:eastAsia="仿宋_GB2312" w:cs="仿宋_GB2312"/>
          <w:sz w:val="28"/>
          <w:szCs w:val="28"/>
        </w:rPr>
        <w:t>）技术评议。</w:t>
      </w:r>
      <w:r>
        <w:rPr>
          <w:rFonts w:hint="eastAsia" w:ascii="仿宋_GB2312" w:hAnsi="宋体" w:eastAsia="仿宋_GB2312" w:cs="仿宋_GB2312"/>
          <w:kern w:val="0"/>
          <w:sz w:val="28"/>
          <w:szCs w:val="28"/>
        </w:rPr>
        <w:t>评议标小组</w:t>
      </w:r>
      <w:r>
        <w:rPr>
          <w:rFonts w:hint="eastAsia" w:ascii="仿宋_GB2312" w:eastAsia="仿宋_GB2312" w:cs="仿宋_GB2312"/>
          <w:sz w:val="28"/>
          <w:szCs w:val="28"/>
        </w:rPr>
        <w:t>对《投标文件》中提供的技术部分进行评议，技术评分对投标人的制造能力、技术水平、加工工艺、质量保证等各评标因素进行综合评议打分；技术评议过程中，投标文件有下列情况之一的，</w:t>
      </w:r>
      <w:r>
        <w:rPr>
          <w:rFonts w:ascii="仿宋_GB2312" w:eastAsia="仿宋_GB2312" w:cs="仿宋_GB2312"/>
          <w:sz w:val="28"/>
          <w:szCs w:val="28"/>
        </w:rPr>
        <w:t xml:space="preserve"> </w:t>
      </w:r>
      <w:r>
        <w:rPr>
          <w:rFonts w:hint="eastAsia" w:ascii="仿宋_GB2312" w:eastAsia="仿宋_GB2312" w:cs="仿宋_GB2312"/>
          <w:sz w:val="28"/>
          <w:szCs w:val="28"/>
        </w:rPr>
        <w:t>给予扣分直至取消中标资格：</w:t>
      </w:r>
      <w:r>
        <w:rPr>
          <w:rFonts w:ascii="仿宋_GB2312" w:eastAsia="仿宋_GB2312" w:cs="仿宋_GB2312"/>
          <w:sz w:val="28"/>
          <w:szCs w:val="28"/>
        </w:rPr>
        <w:t xml:space="preserve"> </w:t>
      </w:r>
    </w:p>
    <w:p>
      <w:pPr>
        <w:spacing w:line="560" w:lineRule="exact"/>
        <w:ind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《投标文件》未满足招标文件技术规格中的主要参数（带“</w:t>
      </w:r>
      <w:r>
        <w:rPr>
          <w:rFonts w:ascii="仿宋_GB2312" w:eastAsia="仿宋_GB2312" w:cs="仿宋_GB2312"/>
          <w:sz w:val="28"/>
          <w:szCs w:val="28"/>
        </w:rPr>
        <w:t>*</w:t>
      </w:r>
      <w:r>
        <w:rPr>
          <w:rFonts w:hint="eastAsia" w:ascii="仿宋_GB2312" w:eastAsia="仿宋_GB2312" w:cs="仿宋_GB2312"/>
          <w:sz w:val="28"/>
          <w:szCs w:val="28"/>
        </w:rPr>
        <w:t>”条款的）或主要参数无技术资料支持的；</w:t>
      </w:r>
    </w:p>
    <w:p>
      <w:pPr>
        <w:spacing w:line="56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《投标文件》技术规格中一般参数超出允许偏离的最大范围的；</w:t>
      </w:r>
    </w:p>
    <w:p>
      <w:pPr>
        <w:spacing w:line="560" w:lineRule="exact"/>
        <w:ind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《投标文件》技术规格中的响应与事实情况不符合或虚假投标的；</w:t>
      </w:r>
    </w:p>
    <w:p>
      <w:pPr>
        <w:spacing w:line="560" w:lineRule="exact"/>
        <w:ind w:firstLine="420" w:firstLineChars="150"/>
        <w:rPr>
          <w:rFonts w:ascii="仿宋_GB2312" w:eastAsia="仿宋_GB2312"/>
          <w:sz w:val="28"/>
          <w:szCs w:val="28"/>
        </w:rPr>
      </w:pPr>
      <w:r>
        <w:rPr>
          <w:rFonts w:hint="eastAsia" w:ascii="仿宋_GB2312" w:eastAsia="仿宋_GB2312" w:cs="仿宋_GB2312"/>
          <w:color w:val="000000"/>
          <w:sz w:val="28"/>
          <w:szCs w:val="28"/>
        </w:rPr>
        <w:t>（</w:t>
      </w:r>
      <w:r>
        <w:rPr>
          <w:rFonts w:ascii="仿宋_GB2312" w:eastAsia="仿宋_GB2312" w:cs="仿宋_GB2312"/>
          <w:color w:val="000000"/>
          <w:sz w:val="28"/>
          <w:szCs w:val="28"/>
        </w:rPr>
        <w:t>4</w:t>
      </w:r>
      <w:r>
        <w:rPr>
          <w:rFonts w:hint="eastAsia" w:ascii="仿宋_GB2312" w:eastAsia="仿宋_GB2312" w:cs="仿宋_GB2312"/>
          <w:color w:val="000000"/>
          <w:sz w:val="28"/>
          <w:szCs w:val="28"/>
        </w:rPr>
        <w:t>）价格评议</w:t>
      </w:r>
      <w:r>
        <w:rPr>
          <w:rFonts w:hint="eastAsia" w:ascii="仿宋_GB2312" w:eastAsia="仿宋_GB2312" w:cs="仿宋_GB2312"/>
          <w:sz w:val="28"/>
          <w:szCs w:val="28"/>
        </w:rPr>
        <w:t>。根据目标价格、标底及《招标文件》要求、《投标文件》中的《投标分项报价表》等具体内容，对投标人的投标报价进行评议。</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5</w:t>
      </w:r>
      <w:r>
        <w:rPr>
          <w:rFonts w:hint="eastAsia" w:ascii="仿宋_GB2312" w:eastAsia="仿宋_GB2312" w:cs="仿宋_GB2312"/>
          <w:sz w:val="28"/>
          <w:szCs w:val="28"/>
        </w:rPr>
        <w:t>）综合汇总评分。商务评分与技术评分的和为投标人的最终得分，按照投标人的最终得分进行排序来确定中标人候选人。（附件</w:t>
      </w:r>
      <w:r>
        <w:rPr>
          <w:rFonts w:ascii="仿宋_GB2312" w:eastAsia="仿宋_GB2312" w:cs="仿宋_GB2312"/>
          <w:sz w:val="28"/>
          <w:szCs w:val="28"/>
        </w:rPr>
        <w:t xml:space="preserve">2 </w:t>
      </w:r>
      <w:r>
        <w:rPr>
          <w:rFonts w:hint="eastAsia" w:ascii="仿宋_GB2312" w:eastAsia="仿宋_GB2312" w:cs="仿宋_GB2312"/>
          <w:sz w:val="28"/>
          <w:szCs w:val="28"/>
        </w:rPr>
        <w:t>综合评分表）</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八、中标通知</w:t>
      </w:r>
    </w:p>
    <w:p>
      <w:pPr>
        <w:kinsoku w:val="0"/>
        <w:overflowPunct w:val="0"/>
        <w:autoSpaceDE w:val="0"/>
        <w:autoSpaceDN w:val="0"/>
        <w:adjustRightInd w:val="0"/>
        <w:spacing w:line="560" w:lineRule="exact"/>
        <w:ind w:firstLine="560" w:firstLineChars="200"/>
        <w:jc w:val="left"/>
        <w:rPr>
          <w:rFonts w:ascii="仿宋_GB2312" w:hAnsi="宋体" w:eastAsia="仿宋_GB2312"/>
          <w:kern w:val="0"/>
          <w:sz w:val="28"/>
          <w:szCs w:val="28"/>
        </w:rPr>
      </w:pPr>
      <w:r>
        <w:rPr>
          <w:rFonts w:ascii="仿宋_GB2312" w:hAnsi="宋体" w:eastAsia="仿宋_GB2312" w:cs="仿宋_GB2312"/>
          <w:sz w:val="28"/>
          <w:szCs w:val="28"/>
        </w:rPr>
        <w:t>1.</w:t>
      </w:r>
      <w:r>
        <w:rPr>
          <w:rFonts w:hint="eastAsia" w:ascii="仿宋_GB2312" w:hAnsi="宋体" w:eastAsia="仿宋_GB2312" w:cs="仿宋_GB2312"/>
          <w:kern w:val="0"/>
          <w:sz w:val="28"/>
          <w:szCs w:val="28"/>
        </w:rPr>
        <w:t>招标单位在决标后三日内，向中标方发出中标通知书或电话通知，并同时将中标结果通知所有未中标的其他投标人。</w:t>
      </w:r>
    </w:p>
    <w:p>
      <w:pPr>
        <w:kinsoku w:val="0"/>
        <w:overflowPunct w:val="0"/>
        <w:autoSpaceDE w:val="0"/>
        <w:autoSpaceDN w:val="0"/>
        <w:adjustRightInd w:val="0"/>
        <w:spacing w:line="560" w:lineRule="exact"/>
        <w:ind w:firstLine="560" w:firstLineChars="200"/>
        <w:jc w:val="left"/>
        <w:rPr>
          <w:rFonts w:ascii="仿宋_GB2312" w:hAnsi="宋体" w:eastAsia="仿宋_GB2312"/>
          <w:kern w:val="0"/>
          <w:sz w:val="28"/>
          <w:szCs w:val="28"/>
        </w:rPr>
      </w:pPr>
      <w:r>
        <w:rPr>
          <w:rFonts w:ascii="仿宋_GB2312" w:hAnsi="宋体" w:eastAsia="仿宋_GB2312" w:cs="仿宋_GB2312"/>
          <w:kern w:val="0"/>
          <w:sz w:val="28"/>
          <w:szCs w:val="28"/>
        </w:rPr>
        <w:t>2.</w:t>
      </w:r>
      <w:r>
        <w:rPr>
          <w:rFonts w:hint="eastAsia" w:ascii="仿宋_GB2312" w:hAnsi="宋体" w:eastAsia="仿宋_GB2312" w:cs="仿宋_GB2312"/>
          <w:kern w:val="0"/>
          <w:sz w:val="28"/>
          <w:szCs w:val="28"/>
        </w:rPr>
        <w:t>中标通知书发出后，中标单位又不愿履行合同的，承办单位应当没收中标单位的投标保证金，并追究有关法律责任。</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中标通知书将是合同的一个组成部分。</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九、合同签订</w:t>
      </w:r>
    </w:p>
    <w:p>
      <w:pPr>
        <w:kinsoku w:val="0"/>
        <w:overflowPunct w:val="0"/>
        <w:autoSpaceDE w:val="0"/>
        <w:autoSpaceDN w:val="0"/>
        <w:spacing w:line="560" w:lineRule="exact"/>
        <w:ind w:right="110" w:firstLine="548" w:firstLineChars="196"/>
        <w:jc w:val="left"/>
        <w:rPr>
          <w:rFonts w:ascii="仿宋_GB2312" w:hAnsi="宋体" w:eastAsia="仿宋_GB2312"/>
          <w:kern w:val="0"/>
          <w:sz w:val="28"/>
          <w:szCs w:val="28"/>
        </w:rPr>
      </w:pPr>
      <w:r>
        <w:rPr>
          <w:rFonts w:hint="eastAsia" w:ascii="仿宋_GB2312" w:hAnsi="宋体" w:eastAsia="仿宋_GB2312" w:cs="仿宋_GB2312"/>
          <w:sz w:val="28"/>
          <w:szCs w:val="28"/>
        </w:rPr>
        <w:t>中标单位收到中标通知书后，按通知规定的时间和地点签订产品供货合同，同时必须按照合同的内容组织生产。</w:t>
      </w:r>
      <w:r>
        <w:rPr>
          <w:rFonts w:hint="eastAsia" w:ascii="仿宋_GB2312" w:hAnsi="宋体" w:eastAsia="仿宋_GB2312" w:cs="仿宋_GB2312"/>
          <w:kern w:val="0"/>
          <w:sz w:val="28"/>
          <w:szCs w:val="28"/>
        </w:rPr>
        <w:t>招议标承办部门应自中标通知书发出之日起</w:t>
      </w:r>
      <w:r>
        <w:rPr>
          <w:rFonts w:ascii="仿宋_GB2312" w:hAnsi="宋体" w:eastAsia="仿宋_GB2312" w:cs="仿宋_GB2312"/>
          <w:kern w:val="0"/>
          <w:sz w:val="28"/>
          <w:szCs w:val="28"/>
        </w:rPr>
        <w:t>7</w:t>
      </w:r>
      <w:r>
        <w:rPr>
          <w:rFonts w:hint="eastAsia" w:ascii="仿宋_GB2312" w:hAnsi="宋体" w:eastAsia="仿宋_GB2312" w:cs="仿宋_GB2312"/>
          <w:kern w:val="0"/>
          <w:sz w:val="28"/>
          <w:szCs w:val="28"/>
        </w:rPr>
        <w:t>天内按招标文件、投标承诺与中标人签订书面合同。</w:t>
      </w:r>
    </w:p>
    <w:p>
      <w:pPr>
        <w:kinsoku w:val="0"/>
        <w:overflowPunct w:val="0"/>
        <w:autoSpaceDE w:val="0"/>
        <w:autoSpaceDN w:val="0"/>
        <w:spacing w:line="560" w:lineRule="exact"/>
        <w:ind w:right="110" w:firstLine="275" w:firstLineChars="98"/>
        <w:jc w:val="left"/>
        <w:rPr>
          <w:rFonts w:ascii="仿宋_GB2312" w:hAnsi="宋体" w:eastAsia="仿宋_GB2312"/>
          <w:b/>
          <w:bCs/>
          <w:sz w:val="28"/>
          <w:szCs w:val="28"/>
        </w:rPr>
      </w:pPr>
      <w:r>
        <w:rPr>
          <w:rFonts w:hint="eastAsia" w:ascii="仿宋_GB2312" w:hAnsi="宋体" w:eastAsia="仿宋_GB2312" w:cs="仿宋_GB2312"/>
          <w:b/>
          <w:bCs/>
          <w:sz w:val="28"/>
          <w:szCs w:val="28"/>
        </w:rPr>
        <w:t>十、返还投标保证金</w:t>
      </w:r>
    </w:p>
    <w:p>
      <w:pPr>
        <w:kinsoku w:val="0"/>
        <w:overflowPunct w:val="0"/>
        <w:autoSpaceDE w:val="0"/>
        <w:autoSpaceDN w:val="0"/>
        <w:spacing w:line="560" w:lineRule="exact"/>
        <w:ind w:left="105" w:leftChars="50" w:firstLine="280" w:firstLineChars="1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．中标通知书或电话通知发出后的五个工作日内招标单位向所有未中标单位一次性无息返还投标保证金。</w:t>
      </w:r>
    </w:p>
    <w:p>
      <w:pPr>
        <w:kinsoku w:val="0"/>
        <w:overflowPunct w:val="0"/>
        <w:autoSpaceDE w:val="0"/>
        <w:autoSpaceDN w:val="0"/>
        <w:spacing w:line="560" w:lineRule="exact"/>
        <w:ind w:right="7" w:firstLine="420" w:firstLineChars="15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．中标单位的投标保证金转为履约保证金，待合同正式签订交货后由招标单位返还。</w:t>
      </w:r>
    </w:p>
    <w:p>
      <w:pPr>
        <w:kinsoku w:val="0"/>
        <w:overflowPunct w:val="0"/>
        <w:autoSpaceDE w:val="0"/>
        <w:autoSpaceDN w:val="0"/>
        <w:spacing w:line="560" w:lineRule="exact"/>
        <w:ind w:right="-18" w:firstLine="560" w:firstLineChars="200"/>
        <w:jc w:val="left"/>
        <w:rPr>
          <w:rFonts w:ascii="仿宋_GB2312" w:hAnsi="宋体" w:eastAsia="仿宋_GB2312"/>
          <w:sz w:val="28"/>
          <w:szCs w:val="28"/>
        </w:rPr>
      </w:pPr>
    </w:p>
    <w:p>
      <w:pPr>
        <w:kinsoku w:val="0"/>
        <w:overflowPunct w:val="0"/>
        <w:autoSpaceDE w:val="0"/>
        <w:autoSpaceDN w:val="0"/>
        <w:spacing w:line="560" w:lineRule="exact"/>
        <w:ind w:firstLine="360"/>
        <w:jc w:val="left"/>
        <w:rPr>
          <w:rFonts w:ascii="仿宋_GB2312" w:hAnsi="宋体" w:eastAsia="仿宋_GB2312"/>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p>
    <w:p>
      <w:pPr>
        <w:kinsoku w:val="0"/>
        <w:overflowPunct w:val="0"/>
        <w:autoSpaceDE w:val="0"/>
        <w:autoSpaceDN w:val="0"/>
        <w:spacing w:line="560" w:lineRule="exact"/>
        <w:ind w:firstLine="4048" w:firstLineChars="1440"/>
        <w:jc w:val="left"/>
        <w:rPr>
          <w:rFonts w:ascii="仿宋_GB2312" w:hAnsi="宋体" w:eastAsia="仿宋_GB2312"/>
          <w:b/>
          <w:bCs/>
          <w:sz w:val="28"/>
          <w:szCs w:val="28"/>
        </w:rPr>
      </w:pPr>
      <w:r>
        <w:rPr>
          <w:rFonts w:hint="eastAsia" w:ascii="仿宋_GB2312" w:hAnsi="宋体" w:eastAsia="仿宋_GB2312" w:cs="仿宋_GB2312"/>
          <w:b/>
          <w:bCs/>
          <w:sz w:val="28"/>
          <w:szCs w:val="28"/>
        </w:rPr>
        <w:t>第三部分</w:t>
      </w: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投标文件要求</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ascii="仿宋_GB2312" w:hAnsi="宋体" w:eastAsia="仿宋_GB2312" w:cs="仿宋_GB2312"/>
          <w:sz w:val="28"/>
          <w:szCs w:val="28"/>
        </w:rPr>
        <w:t xml:space="preserve"> </w:t>
      </w:r>
      <w:r>
        <w:rPr>
          <w:rFonts w:ascii="仿宋_GB2312" w:hAnsi="仿宋_GB2312" w:eastAsia="仿宋_GB2312" w:cs="仿宋_GB2312"/>
          <w:sz w:val="28"/>
          <w:szCs w:val="28"/>
        </w:rPr>
        <w:t xml:space="preserve">  1</w:t>
      </w:r>
      <w:r>
        <w:rPr>
          <w:rFonts w:hint="eastAsia" w:ascii="仿宋_GB2312" w:hAnsi="仿宋_GB2312" w:eastAsia="仿宋_GB2312" w:cs="仿宋_GB2312"/>
          <w:sz w:val="28"/>
          <w:szCs w:val="28"/>
        </w:rPr>
        <w:t>、投标函</w:t>
      </w:r>
    </w:p>
    <w:p>
      <w:pPr>
        <w:kinsoku w:val="0"/>
        <w:overflowPunct w:val="0"/>
        <w:autoSpaceDE w:val="0"/>
        <w:autoSpaceDN w:val="0"/>
        <w:spacing w:line="560" w:lineRule="exact"/>
        <w:ind w:firstLine="980" w:firstLineChars="350"/>
        <w:jc w:val="left"/>
        <w:rPr>
          <w:rFonts w:ascii="仿宋_GB2312" w:hAnsi="仿宋_GB2312" w:eastAsia="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、投标报价表、分项报价表（附表</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p>
    <w:p>
      <w:pPr>
        <w:kinsoku w:val="0"/>
        <w:overflowPunct w:val="0"/>
        <w:autoSpaceDE w:val="0"/>
        <w:autoSpaceDN w:val="0"/>
        <w:spacing w:line="560" w:lineRule="exact"/>
        <w:ind w:firstLine="980" w:firstLineChars="350"/>
        <w:jc w:val="left"/>
        <w:rPr>
          <w:rFonts w:ascii="仿宋_GB2312" w:hAnsi="仿宋_GB2312" w:eastAsia="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、资格证明文件</w:t>
      </w:r>
    </w:p>
    <w:p>
      <w:pPr>
        <w:kinsoku w:val="0"/>
        <w:overflowPunct w:val="0"/>
        <w:autoSpaceDE w:val="0"/>
        <w:autoSpaceDN w:val="0"/>
        <w:spacing w:line="560" w:lineRule="exact"/>
        <w:ind w:firstLine="700" w:firstLineChars="250"/>
        <w:jc w:val="left"/>
        <w:rPr>
          <w:rFonts w:ascii="仿宋_GB2312" w:hAnsi="仿宋_GB2312" w:eastAsia="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）投标单位公司简介（原件盖章）</w:t>
      </w:r>
    </w:p>
    <w:p>
      <w:pPr>
        <w:kinsoku w:val="0"/>
        <w:overflowPunct w:val="0"/>
        <w:autoSpaceDE w:val="0"/>
        <w:autoSpaceDN w:val="0"/>
        <w:spacing w:line="560" w:lineRule="exact"/>
        <w:ind w:firstLine="700" w:firstLineChars="250"/>
        <w:jc w:val="left"/>
        <w:rPr>
          <w:rFonts w:ascii="仿宋_GB2312" w:hAnsi="仿宋_GB2312" w:eastAsia="仿宋_GB2312"/>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）投标单位的企业法人营业执照（复印件，加盖单位印章）</w:t>
      </w:r>
    </w:p>
    <w:p>
      <w:pPr>
        <w:kinsoku w:val="0"/>
        <w:overflowPunct w:val="0"/>
        <w:autoSpaceDE w:val="0"/>
        <w:autoSpaceDN w:val="0"/>
        <w:spacing w:line="560" w:lineRule="exact"/>
        <w:ind w:firstLine="700" w:firstLineChars="25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）与投标相关的生产技术能力证明文件</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如</w:t>
      </w:r>
      <w:r>
        <w:rPr>
          <w:rFonts w:hint="eastAsia" w:ascii="仿宋_GB2312" w:hAnsi="仿宋_GB2312" w:eastAsia="仿宋_GB2312" w:cs="仿宋_GB2312"/>
          <w:sz w:val="28"/>
          <w:szCs w:val="28"/>
        </w:rPr>
        <w:t>企业资质、特种人员作业证、设备清单等</w:t>
      </w:r>
      <w:r>
        <w:rPr>
          <w:rFonts w:hint="eastAsia" w:ascii="仿宋_GB2312" w:hAnsi="仿宋_GB2312" w:eastAsia="仿宋_GB2312" w:cs="仿宋_GB2312"/>
          <w:color w:val="000000"/>
          <w:sz w:val="28"/>
          <w:szCs w:val="28"/>
        </w:rPr>
        <w:t>（复印件，加盖单位印章）</w:t>
      </w:r>
      <w:r>
        <w:rPr>
          <w:rFonts w:ascii="仿宋_GB2312" w:hAnsi="仿宋_GB2312" w:eastAsia="仿宋_GB2312" w:cs="仿宋_GB2312"/>
          <w:color w:val="000000"/>
          <w:sz w:val="28"/>
          <w:szCs w:val="28"/>
        </w:rPr>
        <w:t xml:space="preserve">    </w:t>
      </w:r>
    </w:p>
    <w:p>
      <w:pPr>
        <w:kinsoku w:val="0"/>
        <w:overflowPunct w:val="0"/>
        <w:autoSpaceDE w:val="0"/>
        <w:autoSpaceDN w:val="0"/>
        <w:spacing w:line="560" w:lineRule="exact"/>
        <w:ind w:firstLine="700" w:firstLineChars="250"/>
        <w:jc w:val="left"/>
        <w:rPr>
          <w:rFonts w:ascii="仿宋_GB2312" w:hAnsi="仿宋_GB2312" w:eastAsia="仿宋_GB2312"/>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）金融机构出具的资信证明或开户证明（复印件，加盖单位印章）</w:t>
      </w:r>
    </w:p>
    <w:p>
      <w:pPr>
        <w:kinsoku w:val="0"/>
        <w:overflowPunct w:val="0"/>
        <w:autoSpaceDE w:val="0"/>
        <w:autoSpaceDN w:val="0"/>
        <w:spacing w:line="560" w:lineRule="exact"/>
        <w:ind w:firstLine="700" w:firstLineChars="250"/>
        <w:jc w:val="left"/>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5</w:t>
      </w:r>
      <w:r>
        <w:rPr>
          <w:rFonts w:hint="eastAsia" w:ascii="仿宋_GB2312" w:eastAsia="仿宋_GB2312" w:cs="仿宋_GB2312"/>
          <w:sz w:val="28"/>
          <w:szCs w:val="28"/>
        </w:rPr>
        <w:t>）法定代表人授权书（原件盖章）</w:t>
      </w:r>
      <w:r>
        <w:rPr>
          <w:rFonts w:ascii="仿宋_GB2312" w:eastAsia="仿宋_GB2312" w:cs="仿宋_GB2312"/>
          <w:sz w:val="28"/>
          <w:szCs w:val="28"/>
        </w:rPr>
        <w:t>,</w:t>
      </w:r>
      <w:r>
        <w:rPr>
          <w:rFonts w:hint="eastAsia" w:ascii="仿宋_GB2312" w:eastAsia="仿宋_GB2312" w:cs="仿宋_GB2312"/>
          <w:sz w:val="28"/>
          <w:szCs w:val="28"/>
        </w:rPr>
        <w:t>投标代表有效身份证（复印件）</w:t>
      </w:r>
    </w:p>
    <w:p>
      <w:pPr>
        <w:kinsoku w:val="0"/>
        <w:overflowPunct w:val="0"/>
        <w:autoSpaceDE w:val="0"/>
        <w:autoSpaceDN w:val="0"/>
        <w:spacing w:line="560" w:lineRule="exact"/>
        <w:ind w:firstLine="700" w:firstLineChars="250"/>
        <w:jc w:val="left"/>
        <w:rPr>
          <w:rFonts w:ascii="仿宋_GB2312" w:hAnsi="仿宋_GB2312" w:eastAsia="仿宋_GB2312"/>
          <w:color w:val="000000"/>
          <w:sz w:val="28"/>
          <w:szCs w:val="28"/>
        </w:rPr>
      </w:pPr>
      <w:r>
        <w:rPr>
          <w:rFonts w:hint="eastAsia" w:ascii="仿宋_GB2312" w:eastAsia="仿宋_GB2312" w:cs="仿宋_GB2312"/>
          <w:sz w:val="28"/>
          <w:szCs w:val="28"/>
        </w:rPr>
        <w:t>（</w:t>
      </w:r>
      <w:r>
        <w:rPr>
          <w:rFonts w:ascii="仿宋_GB2312" w:eastAsia="仿宋_GB2312" w:cs="仿宋_GB2312"/>
          <w:sz w:val="28"/>
          <w:szCs w:val="28"/>
        </w:rPr>
        <w:t>6</w:t>
      </w:r>
      <w:r>
        <w:rPr>
          <w:rFonts w:hint="eastAsia" w:ascii="仿宋_GB2312" w:eastAsia="仿宋_GB2312" w:cs="仿宋_GB2312"/>
          <w:sz w:val="28"/>
          <w:szCs w:val="28"/>
        </w:rPr>
        <w:t>）安全生产许可证（复印件，加盖单位印章）</w:t>
      </w:r>
    </w:p>
    <w:p>
      <w:pPr>
        <w:kinsoku w:val="0"/>
        <w:overflowPunct w:val="0"/>
        <w:autoSpaceDE w:val="0"/>
        <w:autoSpaceDN w:val="0"/>
        <w:spacing w:line="560" w:lineRule="exact"/>
        <w:ind w:firstLine="700" w:firstLineChars="250"/>
        <w:jc w:val="left"/>
        <w:rPr>
          <w:rFonts w:ascii="仿宋_GB2312" w:hAnsi="仿宋_GB2312" w:eastAsia="仿宋_GB2312"/>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）质量、安全环境管理体系认证证书（复印件，加盖单位印章</w:t>
      </w:r>
      <w:r>
        <w:rPr>
          <w:rFonts w:hint="eastAsia" w:ascii="仿宋_GB2312" w:hAnsi="仿宋_GB2312" w:eastAsia="仿宋_GB2312" w:cs="仿宋_GB2312"/>
          <w:sz w:val="28"/>
          <w:szCs w:val="28"/>
        </w:rPr>
        <w:t>）</w:t>
      </w:r>
    </w:p>
    <w:p>
      <w:pPr>
        <w:kinsoku w:val="0"/>
        <w:overflowPunct w:val="0"/>
        <w:autoSpaceDE w:val="0"/>
        <w:autoSpaceDN w:val="0"/>
        <w:spacing w:line="560" w:lineRule="exact"/>
        <w:ind w:firstLine="700" w:firstLineChars="250"/>
        <w:jc w:val="left"/>
        <w:rPr>
          <w:rFonts w:ascii="仿宋_GB2312" w:hAnsi="仿宋_GB2312" w:eastAsia="仿宋_GB2312"/>
          <w:sz w:val="28"/>
          <w:szCs w:val="28"/>
        </w:rPr>
      </w:pPr>
      <w:r>
        <w:rPr>
          <w:rFonts w:ascii="仿宋_GB2312" w:hAnsi="仿宋_GB2312" w:eastAsia="仿宋_GB2312" w:cs="仿宋_GB2312"/>
          <w:sz w:val="28"/>
          <w:szCs w:val="28"/>
        </w:rPr>
        <w:t xml:space="preserve"> 4</w:t>
      </w:r>
      <w:r>
        <w:rPr>
          <w:rFonts w:hint="eastAsia" w:ascii="仿宋_GB2312" w:hAnsi="仿宋_GB2312" w:eastAsia="仿宋_GB2312" w:cs="仿宋_GB2312"/>
          <w:sz w:val="28"/>
          <w:szCs w:val="28"/>
        </w:rPr>
        <w:t>、质量及安全环境管理保证措施</w:t>
      </w:r>
    </w:p>
    <w:p>
      <w:pPr>
        <w:kinsoku w:val="0"/>
        <w:overflowPunct w:val="0"/>
        <w:autoSpaceDE w:val="0"/>
        <w:autoSpaceDN w:val="0"/>
        <w:spacing w:line="560" w:lineRule="exact"/>
        <w:ind w:firstLine="840" w:firstLineChars="300"/>
        <w:jc w:val="left"/>
        <w:rPr>
          <w:rFonts w:ascii="仿宋_GB2312" w:hAnsi="仿宋_GB2312" w:eastAsia="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、其它需提供的文件</w:t>
      </w:r>
    </w:p>
    <w:p>
      <w:pPr>
        <w:kinsoku w:val="0"/>
        <w:overflowPunct w:val="0"/>
        <w:autoSpaceDE w:val="0"/>
        <w:autoSpaceDN w:val="0"/>
        <w:spacing w:line="560" w:lineRule="exact"/>
        <w:ind w:firstLine="4216" w:firstLineChars="1500"/>
        <w:jc w:val="left"/>
        <w:rPr>
          <w:rFonts w:ascii="仿宋_GB2312" w:hAnsi="宋体" w:eastAsia="仿宋_GB2312"/>
          <w:b/>
          <w:bCs/>
          <w:sz w:val="28"/>
          <w:szCs w:val="28"/>
        </w:rPr>
      </w:pPr>
    </w:p>
    <w:p>
      <w:pPr>
        <w:kinsoku w:val="0"/>
        <w:overflowPunct w:val="0"/>
        <w:autoSpaceDE w:val="0"/>
        <w:autoSpaceDN w:val="0"/>
        <w:spacing w:line="560" w:lineRule="exact"/>
        <w:ind w:firstLine="4216" w:firstLineChars="1500"/>
        <w:jc w:val="left"/>
        <w:rPr>
          <w:rFonts w:ascii="仿宋_GB2312" w:hAnsi="宋体" w:eastAsia="仿宋_GB2312"/>
          <w:b/>
          <w:bCs/>
          <w:sz w:val="28"/>
          <w:szCs w:val="28"/>
        </w:rPr>
      </w:pPr>
    </w:p>
    <w:p>
      <w:pPr>
        <w:kinsoku w:val="0"/>
        <w:overflowPunct w:val="0"/>
        <w:autoSpaceDE w:val="0"/>
        <w:autoSpaceDN w:val="0"/>
        <w:spacing w:line="560" w:lineRule="exact"/>
        <w:ind w:firstLine="4216" w:firstLineChars="1500"/>
        <w:jc w:val="left"/>
        <w:rPr>
          <w:rFonts w:ascii="仿宋_GB2312" w:hAnsi="宋体" w:eastAsia="仿宋_GB2312"/>
          <w:b/>
          <w:bCs/>
          <w:sz w:val="28"/>
          <w:szCs w:val="28"/>
        </w:rPr>
      </w:pPr>
    </w:p>
    <w:p>
      <w:pPr>
        <w:kinsoku w:val="0"/>
        <w:overflowPunct w:val="0"/>
        <w:autoSpaceDE w:val="0"/>
        <w:autoSpaceDN w:val="0"/>
        <w:spacing w:line="560" w:lineRule="exact"/>
        <w:ind w:firstLine="4216" w:firstLineChars="1500"/>
        <w:jc w:val="left"/>
        <w:rPr>
          <w:rFonts w:ascii="仿宋_GB2312" w:hAnsi="宋体" w:eastAsia="仿宋_GB2312"/>
          <w:b/>
          <w:bCs/>
          <w:sz w:val="28"/>
          <w:szCs w:val="28"/>
        </w:rPr>
      </w:pPr>
    </w:p>
    <w:p>
      <w:pPr>
        <w:kinsoku w:val="0"/>
        <w:overflowPunct w:val="0"/>
        <w:autoSpaceDE w:val="0"/>
        <w:autoSpaceDN w:val="0"/>
        <w:spacing w:line="560" w:lineRule="exact"/>
        <w:ind w:firstLine="4216" w:firstLineChars="1500"/>
        <w:jc w:val="left"/>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r>
        <w:rPr>
          <w:rFonts w:hint="eastAsia" w:ascii="仿宋_GB2312" w:hAnsi="宋体" w:eastAsia="仿宋_GB2312" w:cs="仿宋_GB2312"/>
          <w:b/>
          <w:bCs/>
          <w:sz w:val="28"/>
          <w:szCs w:val="28"/>
          <w:lang w:val="en-US" w:eastAsia="zh-CN"/>
        </w:rPr>
        <w:t xml:space="preserve"> </w:t>
      </w:r>
      <w:r>
        <w:rPr>
          <w:rFonts w:hint="eastAsia" w:ascii="仿宋_GB2312" w:hAnsi="宋体" w:eastAsia="仿宋_GB2312" w:cs="仿宋_GB2312"/>
          <w:b/>
          <w:bCs/>
          <w:sz w:val="28"/>
          <w:szCs w:val="28"/>
        </w:rPr>
        <w:t>第四部分</w:t>
      </w: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技术质量要求</w:t>
      </w:r>
    </w:p>
    <w:p>
      <w:pPr>
        <w:kinsoku w:val="0"/>
        <w:overflowPunct w:val="0"/>
        <w:autoSpaceDE w:val="0"/>
        <w:autoSpaceDN w:val="0"/>
        <w:spacing w:line="560" w:lineRule="exact"/>
        <w:ind w:firstLine="560" w:firstLineChars="200"/>
        <w:jc w:val="left"/>
        <w:rPr>
          <w:rFonts w:ascii="仿宋_GB2312" w:eastAsia="仿宋_GB2312"/>
          <w:color w:val="000000"/>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、依据甲方提供的工艺线路、</w:t>
      </w:r>
      <w:r>
        <w:rPr>
          <w:rFonts w:hint="eastAsia" w:ascii="仿宋_GB2312" w:eastAsia="仿宋_GB2312" w:cs="仿宋_GB2312"/>
          <w:sz w:val="28"/>
          <w:szCs w:val="28"/>
        </w:rPr>
        <w:t>涂装工艺</w:t>
      </w:r>
      <w:r>
        <w:rPr>
          <w:rFonts w:hint="eastAsia" w:ascii="仿宋_GB2312" w:hAnsi="宋体" w:eastAsia="仿宋_GB2312" w:cs="仿宋_GB2312"/>
          <w:sz w:val="28"/>
          <w:szCs w:val="28"/>
        </w:rPr>
        <w:t>，</w:t>
      </w:r>
      <w:r>
        <w:rPr>
          <w:rFonts w:hint="eastAsia" w:ascii="仿宋_GB2312" w:hAnsi="宋体" w:eastAsia="仿宋_GB2312" w:cs="仿宋_GB2312"/>
          <w:color w:val="000000"/>
          <w:sz w:val="28"/>
          <w:szCs w:val="28"/>
        </w:rPr>
        <w:t>按照</w:t>
      </w:r>
      <w:r>
        <w:rPr>
          <w:rFonts w:hint="eastAsia" w:ascii="仿宋_GB2312" w:eastAsia="仿宋_GB2312" w:cs="仿宋_GB2312"/>
          <w:color w:val="000000"/>
          <w:sz w:val="28"/>
          <w:szCs w:val="28"/>
        </w:rPr>
        <w:t>《</w:t>
      </w:r>
      <w:r>
        <w:rPr>
          <w:rFonts w:ascii="仿宋_GB2312" w:eastAsia="仿宋_GB2312" w:cs="仿宋_GB2312"/>
          <w:color w:val="000000"/>
          <w:sz w:val="28"/>
          <w:szCs w:val="28"/>
        </w:rPr>
        <w:t xml:space="preserve">HZYM2021-29-07-01GY  </w:t>
      </w:r>
      <w:r>
        <w:rPr>
          <w:rFonts w:hint="eastAsia" w:ascii="仿宋_GB2312" w:eastAsia="仿宋_GB2312" w:cs="仿宋_GB2312"/>
          <w:color w:val="000000"/>
          <w:sz w:val="28"/>
          <w:szCs w:val="28"/>
        </w:rPr>
        <w:t>装配式公路钢桥桥墩油漆涂装工艺》、《</w:t>
      </w:r>
      <w:r>
        <w:rPr>
          <w:rFonts w:ascii="仿宋_GB2312" w:eastAsia="仿宋_GB2312" w:cs="仿宋_GB2312"/>
          <w:color w:val="000000"/>
          <w:sz w:val="28"/>
          <w:szCs w:val="28"/>
        </w:rPr>
        <w:t>YM2021-29-02-03GY  33</w:t>
      </w:r>
      <w:r>
        <w:rPr>
          <w:rFonts w:hint="eastAsia" w:ascii="仿宋_GB2312" w:eastAsia="仿宋_GB2312" w:cs="仿宋_GB2312"/>
          <w:color w:val="000000"/>
          <w:sz w:val="28"/>
          <w:szCs w:val="28"/>
        </w:rPr>
        <w:t>米</w:t>
      </w:r>
      <w:r>
        <w:rPr>
          <w:rFonts w:ascii="仿宋_GB2312" w:eastAsia="仿宋_GB2312" w:cs="仿宋_GB2312"/>
          <w:color w:val="000000"/>
          <w:sz w:val="28"/>
          <w:szCs w:val="28"/>
        </w:rPr>
        <w:t>321</w:t>
      </w:r>
      <w:r>
        <w:rPr>
          <w:rFonts w:hint="eastAsia" w:ascii="仿宋_GB2312" w:eastAsia="仿宋_GB2312" w:cs="仿宋_GB2312"/>
          <w:color w:val="000000"/>
          <w:sz w:val="28"/>
          <w:szCs w:val="28"/>
        </w:rPr>
        <w:t>公路战备钢桥工艺线路》制作合格的产品，并按照</w:t>
      </w:r>
      <w:r>
        <w:rPr>
          <w:rFonts w:ascii="仿宋_GB2312" w:eastAsia="仿宋_GB2312" w:cs="仿宋_GB2312"/>
          <w:color w:val="000000"/>
          <w:sz w:val="28"/>
          <w:szCs w:val="28"/>
        </w:rPr>
        <w:t xml:space="preserve">YM2021-29  </w:t>
      </w:r>
      <w:r>
        <w:rPr>
          <w:rFonts w:hint="eastAsia" w:ascii="仿宋_GB2312" w:eastAsia="仿宋_GB2312" w:cs="仿宋_GB2312"/>
          <w:color w:val="000000"/>
          <w:sz w:val="28"/>
          <w:szCs w:val="28"/>
        </w:rPr>
        <w:t>钢桥项目质量检验标准执行；</w:t>
      </w:r>
    </w:p>
    <w:p>
      <w:pPr>
        <w:tabs>
          <w:tab w:val="left" w:pos="2940"/>
        </w:tabs>
        <w:kinsoku w:val="0"/>
        <w:overflowPunct w:val="0"/>
        <w:autoSpaceDE w:val="0"/>
        <w:autoSpaceDN w:val="0"/>
        <w:spacing w:line="560" w:lineRule="exact"/>
        <w:ind w:firstLine="560" w:firstLineChars="200"/>
        <w:jc w:val="left"/>
        <w:rPr>
          <w:rFonts w:ascii="仿宋_GB2312" w:eastAsia="仿宋_GB2312" w:cs="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w:t>
      </w:r>
      <w:r>
        <w:rPr>
          <w:rFonts w:hint="eastAsia" w:ascii="仿宋_GB2312" w:eastAsia="仿宋_GB2312" w:cs="仿宋_GB2312"/>
          <w:sz w:val="28"/>
          <w:szCs w:val="28"/>
        </w:rPr>
        <w:t>涂装前处理：构件采取喷砂处理，除锈等级达</w:t>
      </w:r>
      <w:r>
        <w:rPr>
          <w:rFonts w:ascii="仿宋_GB2312" w:eastAsia="仿宋_GB2312" w:cs="仿宋_GB2312"/>
          <w:sz w:val="28"/>
          <w:szCs w:val="28"/>
        </w:rPr>
        <w:t>Sa2.5</w:t>
      </w:r>
      <w:r>
        <w:rPr>
          <w:rFonts w:hint="eastAsia" w:ascii="仿宋_GB2312" w:eastAsia="仿宋_GB2312" w:cs="仿宋_GB2312"/>
          <w:sz w:val="28"/>
          <w:szCs w:val="28"/>
        </w:rPr>
        <w:t>级，粗糙度为</w:t>
      </w:r>
      <w:r>
        <w:rPr>
          <w:rFonts w:ascii="仿宋_GB2312" w:eastAsia="仿宋_GB2312" w:cs="仿宋_GB2312"/>
          <w:sz w:val="28"/>
          <w:szCs w:val="28"/>
        </w:rPr>
        <w:t>35um-70um;</w:t>
      </w:r>
    </w:p>
    <w:p>
      <w:pPr>
        <w:tabs>
          <w:tab w:val="left" w:pos="2940"/>
        </w:tabs>
        <w:kinsoku w:val="0"/>
        <w:overflowPunct w:val="0"/>
        <w:autoSpaceDE w:val="0"/>
        <w:autoSpaceDN w:val="0"/>
        <w:spacing w:line="560" w:lineRule="exact"/>
        <w:ind w:firstLine="560" w:firstLineChars="200"/>
        <w:jc w:val="left"/>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、构件油漆采用</w:t>
      </w:r>
      <w:r>
        <w:rPr>
          <w:rFonts w:ascii="仿宋_GB2312" w:eastAsia="仿宋_GB2312" w:cs="仿宋_GB2312"/>
          <w:sz w:val="28"/>
          <w:szCs w:val="28"/>
        </w:rPr>
        <w:t>H53-89</w:t>
      </w:r>
      <w:r>
        <w:rPr>
          <w:rFonts w:hint="eastAsia" w:ascii="仿宋_GB2312" w:eastAsia="仿宋_GB2312" w:cs="仿宋_GB2312"/>
          <w:sz w:val="28"/>
          <w:szCs w:val="28"/>
        </w:rPr>
        <w:t>云铁环氧防锈</w:t>
      </w:r>
      <w:r>
        <w:rPr>
          <w:rFonts w:hint="eastAsia" w:ascii="仿宋_GB2312" w:eastAsia="仿宋_GB2312" w:cs="仿宋_GB2312"/>
          <w:sz w:val="28"/>
          <w:szCs w:val="28"/>
          <w:lang w:eastAsia="zh-CN"/>
        </w:rPr>
        <w:t>漆</w:t>
      </w:r>
      <w:r>
        <w:rPr>
          <w:rFonts w:hint="eastAsia" w:ascii="仿宋_GB2312" w:eastAsia="仿宋_GB2312" w:cs="仿宋_GB2312"/>
          <w:sz w:val="28"/>
          <w:szCs w:val="28"/>
        </w:rPr>
        <w:t>，涂装三度，</w:t>
      </w:r>
      <w:r>
        <w:rPr>
          <w:rFonts w:hint="eastAsia" w:ascii="仿宋_GB2312" w:eastAsia="仿宋_GB2312" w:cs="仿宋_GB2312"/>
          <w:sz w:val="28"/>
          <w:szCs w:val="28"/>
          <w:lang w:eastAsia="zh-CN"/>
        </w:rPr>
        <w:t>漆</w:t>
      </w:r>
      <w:r>
        <w:rPr>
          <w:rFonts w:hint="eastAsia" w:ascii="仿宋_GB2312" w:eastAsia="仿宋_GB2312" w:cs="仿宋_GB2312"/>
          <w:sz w:val="28"/>
          <w:szCs w:val="28"/>
        </w:rPr>
        <w:t>膜厚度为</w:t>
      </w:r>
      <w:r>
        <w:rPr>
          <w:rFonts w:ascii="仿宋_GB2312" w:eastAsia="仿宋_GB2312" w:cs="仿宋_GB2312"/>
          <w:sz w:val="28"/>
          <w:szCs w:val="28"/>
        </w:rPr>
        <w:t>150um</w:t>
      </w:r>
      <w:r>
        <w:rPr>
          <w:rFonts w:hint="eastAsia" w:ascii="仿宋_GB2312" w:eastAsia="仿宋_GB2312" w:cs="仿宋_GB2312"/>
          <w:sz w:val="28"/>
          <w:szCs w:val="28"/>
        </w:rPr>
        <w:t>。面漆采用</w:t>
      </w:r>
      <w:r>
        <w:rPr>
          <w:rFonts w:ascii="仿宋_GB2312" w:eastAsia="仿宋_GB2312" w:cs="仿宋_GB2312"/>
          <w:sz w:val="28"/>
          <w:szCs w:val="28"/>
        </w:rPr>
        <w:t>J04-30</w:t>
      </w:r>
      <w:r>
        <w:rPr>
          <w:rFonts w:hint="eastAsia" w:ascii="仿宋_GB2312" w:eastAsia="仿宋_GB2312" w:cs="仿宋_GB2312"/>
          <w:sz w:val="28"/>
          <w:szCs w:val="28"/>
        </w:rPr>
        <w:t>军氯化橡胶磁漆，涂装二度，</w:t>
      </w:r>
      <w:r>
        <w:rPr>
          <w:rFonts w:hint="eastAsia" w:ascii="仿宋_GB2312" w:eastAsia="仿宋_GB2312" w:cs="仿宋_GB2312"/>
          <w:sz w:val="28"/>
          <w:szCs w:val="28"/>
          <w:highlight w:val="none"/>
          <w:lang w:eastAsia="zh-CN"/>
        </w:rPr>
        <w:t>漆</w:t>
      </w:r>
      <w:r>
        <w:rPr>
          <w:rFonts w:hint="eastAsia" w:ascii="仿宋_GB2312" w:eastAsia="仿宋_GB2312" w:cs="仿宋_GB2312"/>
          <w:sz w:val="28"/>
          <w:szCs w:val="28"/>
          <w:highlight w:val="none"/>
        </w:rPr>
        <w:t>膜厚度</w:t>
      </w:r>
      <w:r>
        <w:rPr>
          <w:rFonts w:hint="eastAsia" w:ascii="仿宋_GB2312" w:eastAsia="仿宋_GB2312" w:cs="仿宋_GB2312"/>
          <w:sz w:val="28"/>
          <w:szCs w:val="28"/>
        </w:rPr>
        <w:t>为</w:t>
      </w:r>
      <w:r>
        <w:rPr>
          <w:rFonts w:ascii="仿宋_GB2312" w:eastAsia="仿宋_GB2312" w:cs="仿宋_GB2312"/>
          <w:sz w:val="28"/>
          <w:szCs w:val="28"/>
        </w:rPr>
        <w:t>60um;</w:t>
      </w:r>
      <w:r>
        <w:rPr>
          <w:rFonts w:hint="eastAsia" w:ascii="仿宋_GB2312" w:eastAsia="仿宋_GB2312" w:cs="仿宋_GB2312"/>
          <w:sz w:val="28"/>
          <w:szCs w:val="28"/>
        </w:rPr>
        <w:t>干膜厚度为</w:t>
      </w:r>
      <w:r>
        <w:rPr>
          <w:rFonts w:ascii="仿宋_GB2312" w:eastAsia="仿宋_GB2312" w:cs="仿宋_GB2312"/>
          <w:sz w:val="28"/>
          <w:szCs w:val="28"/>
        </w:rPr>
        <w:t>210</w:t>
      </w:r>
      <w:r>
        <w:rPr>
          <w:rFonts w:hint="eastAsia" w:ascii="仿宋_GB2312" w:eastAsia="仿宋_GB2312" w:cs="仿宋_GB2312"/>
          <w:sz w:val="28"/>
          <w:szCs w:val="28"/>
        </w:rPr>
        <w:t>士</w:t>
      </w:r>
      <w:r>
        <w:rPr>
          <w:rFonts w:ascii="仿宋_GB2312" w:eastAsia="仿宋_GB2312" w:cs="仿宋_GB2312"/>
          <w:sz w:val="28"/>
          <w:szCs w:val="28"/>
        </w:rPr>
        <w:t>10um</w:t>
      </w:r>
      <w:r>
        <w:rPr>
          <w:rFonts w:hint="eastAsia" w:ascii="仿宋_GB2312" w:eastAsia="仿宋_GB2312" w:cs="仿宋_GB2312"/>
          <w:sz w:val="28"/>
          <w:szCs w:val="28"/>
        </w:rPr>
        <w:t>。根据合同要求所有构件需要做迷彩</w:t>
      </w:r>
      <w:r>
        <w:rPr>
          <w:rFonts w:hint="eastAsia" w:ascii="仿宋_GB2312" w:eastAsia="仿宋_GB2312" w:cs="仿宋_GB2312"/>
          <w:sz w:val="28"/>
          <w:szCs w:val="28"/>
          <w:lang w:eastAsia="zh-CN"/>
        </w:rPr>
        <w:t>漆</w:t>
      </w:r>
      <w:r>
        <w:rPr>
          <w:rFonts w:hint="eastAsia" w:ascii="仿宋_GB2312" w:eastAsia="仿宋_GB2312" w:cs="仿宋_GB2312"/>
          <w:sz w:val="28"/>
          <w:szCs w:val="28"/>
        </w:rPr>
        <w:t>，伪装类型：林地北方型，迷彩涂料成分包括中绿、深绿、黄绿。标识涂装：字体大小依构件而定。采用</w:t>
      </w:r>
      <w:r>
        <w:rPr>
          <w:rFonts w:ascii="仿宋_GB2312" w:eastAsia="仿宋_GB2312" w:cs="仿宋_GB2312"/>
          <w:sz w:val="28"/>
          <w:szCs w:val="28"/>
        </w:rPr>
        <w:t>F04-11</w:t>
      </w:r>
      <w:r>
        <w:rPr>
          <w:rFonts w:hint="eastAsia" w:ascii="仿宋_GB2312" w:eastAsia="仿宋_GB2312" w:cs="仿宋_GB2312"/>
          <w:sz w:val="28"/>
          <w:szCs w:val="28"/>
        </w:rPr>
        <w:t>白色酚醛磁漆喷涂一度，干膜厚度为</w:t>
      </w:r>
      <w:r>
        <w:rPr>
          <w:rFonts w:ascii="仿宋_GB2312" w:eastAsia="仿宋_GB2312" w:cs="仿宋_GB2312"/>
          <w:sz w:val="28"/>
          <w:szCs w:val="28"/>
        </w:rPr>
        <w:t>20um</w:t>
      </w:r>
      <w:r>
        <w:rPr>
          <w:rFonts w:hint="eastAsia" w:ascii="仿宋_GB2312" w:eastAsia="仿宋_GB2312" w:cs="仿宋_GB2312"/>
          <w:sz w:val="28"/>
          <w:szCs w:val="28"/>
        </w:rPr>
        <w:t>。</w:t>
      </w:r>
    </w:p>
    <w:p>
      <w:pPr>
        <w:tabs>
          <w:tab w:val="left" w:pos="2940"/>
        </w:tabs>
        <w:kinsoku w:val="0"/>
        <w:overflowPunct w:val="0"/>
        <w:autoSpaceDE w:val="0"/>
        <w:autoSpaceDN w:val="0"/>
        <w:spacing w:line="560" w:lineRule="exact"/>
        <w:ind w:firstLine="560" w:firstLineChars="200"/>
        <w:jc w:val="left"/>
        <w:rPr>
          <w:rFonts w:ascii="仿宋_GB2312" w:eastAsia="仿宋_GB2312"/>
          <w:color w:val="FF0000"/>
          <w:sz w:val="28"/>
          <w:szCs w:val="28"/>
        </w:rPr>
      </w:pPr>
      <w:r>
        <w:rPr>
          <w:rFonts w:ascii="仿宋_GB2312" w:eastAsia="仿宋_GB2312" w:cs="仿宋_GB2312"/>
          <w:sz w:val="28"/>
          <w:szCs w:val="28"/>
        </w:rPr>
        <w:t>4</w:t>
      </w:r>
      <w:r>
        <w:rPr>
          <w:rFonts w:hint="eastAsia" w:ascii="仿宋_GB2312" w:eastAsia="仿宋_GB2312" w:cs="仿宋_GB2312"/>
          <w:sz w:val="28"/>
          <w:szCs w:val="28"/>
        </w:rPr>
        <w:t>、桥墩主体结构面漆后涂装</w:t>
      </w:r>
      <w:r>
        <w:rPr>
          <w:rFonts w:ascii="仿宋_GB2312" w:eastAsia="仿宋_GB2312" w:cs="仿宋_GB2312"/>
          <w:sz w:val="28"/>
          <w:szCs w:val="28"/>
        </w:rPr>
        <w:t xml:space="preserve">GJB4004-2000  </w:t>
      </w:r>
      <w:r>
        <w:rPr>
          <w:rFonts w:hint="eastAsia" w:ascii="仿宋_GB2312" w:eastAsia="仿宋_GB2312" w:cs="仿宋_GB2312"/>
          <w:sz w:val="28"/>
          <w:szCs w:val="28"/>
        </w:rPr>
        <w:t>《陆军装备变形迷彩图册》中的林地北方型变形迷彩。</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在此制作过程中必须严格遵循该项目工艺文件、图纸的各项技术及质量要求。制作过程严格执行公司的自检、首检及专检的检验制度，及时、详细的记录好相关自检及专检数据，需无损检测的部位需选派有资质的员工进行施工</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6</w:t>
      </w:r>
      <w:r>
        <w:rPr>
          <w:rFonts w:hint="eastAsia" w:ascii="仿宋_GB2312" w:hAnsi="宋体" w:eastAsia="仿宋_GB2312" w:cs="仿宋_GB2312"/>
          <w:sz w:val="28"/>
          <w:szCs w:val="28"/>
        </w:rPr>
        <w:t>、质保期：为交货之日起</w:t>
      </w:r>
      <w:r>
        <w:rPr>
          <w:rFonts w:ascii="仿宋_GB2312" w:hAnsi="宋体" w:eastAsia="仿宋_GB2312" w:cs="仿宋_GB2312"/>
          <w:sz w:val="28"/>
          <w:szCs w:val="28"/>
        </w:rPr>
        <w:t>12</w:t>
      </w:r>
      <w:r>
        <w:rPr>
          <w:rFonts w:hint="eastAsia" w:ascii="仿宋_GB2312" w:hAnsi="宋体" w:eastAsia="仿宋_GB2312" w:cs="仿宋_GB2312"/>
          <w:sz w:val="28"/>
          <w:szCs w:val="28"/>
        </w:rPr>
        <w:t>个月。</w:t>
      </w:r>
    </w:p>
    <w:p>
      <w:pPr>
        <w:kinsoku w:val="0"/>
        <w:overflowPunct w:val="0"/>
        <w:autoSpaceDE w:val="0"/>
        <w:autoSpaceDN w:val="0"/>
        <w:spacing w:line="560" w:lineRule="exact"/>
        <w:ind w:right="7" w:firstLine="560" w:firstLineChars="200"/>
        <w:jc w:val="left"/>
        <w:rPr>
          <w:rFonts w:ascii="仿宋_GB2312" w:hAnsi="宋体" w:eastAsia="仿宋_GB2312"/>
          <w:sz w:val="28"/>
          <w:szCs w:val="28"/>
        </w:rPr>
      </w:pPr>
    </w:p>
    <w:p>
      <w:pPr>
        <w:kinsoku w:val="0"/>
        <w:overflowPunct w:val="0"/>
        <w:autoSpaceDE w:val="0"/>
        <w:autoSpaceDN w:val="0"/>
        <w:spacing w:line="560" w:lineRule="exact"/>
        <w:ind w:left="1" w:firstLine="420" w:firstLineChars="150"/>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ind w:left="1" w:firstLine="420" w:firstLineChars="150"/>
        <w:jc w:val="left"/>
        <w:rPr>
          <w:rFonts w:ascii="仿宋_GB2312" w:hAnsi="宋体" w:eastAsia="仿宋_GB2312" w:cs="仿宋_GB2312"/>
          <w:sz w:val="28"/>
          <w:szCs w:val="28"/>
        </w:rPr>
      </w:pP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p>
    <w:p>
      <w:pPr>
        <w:kinsoku w:val="0"/>
        <w:overflowPunct w:val="0"/>
        <w:autoSpaceDE w:val="0"/>
        <w:autoSpaceDN w:val="0"/>
        <w:spacing w:line="560" w:lineRule="exact"/>
        <w:ind w:left="1" w:firstLine="420" w:firstLineChars="150"/>
        <w:jc w:val="left"/>
        <w:rPr>
          <w:rFonts w:ascii="仿宋_GB2312" w:hAnsi="宋体" w:eastAsia="仿宋_GB2312"/>
          <w:sz w:val="28"/>
          <w:szCs w:val="28"/>
        </w:rPr>
      </w:pPr>
    </w:p>
    <w:p>
      <w:pPr>
        <w:kinsoku w:val="0"/>
        <w:overflowPunct w:val="0"/>
        <w:autoSpaceDE w:val="0"/>
        <w:autoSpaceDN w:val="0"/>
        <w:spacing w:line="560" w:lineRule="exact"/>
        <w:ind w:left="1" w:firstLine="420" w:firstLineChars="150"/>
        <w:jc w:val="left"/>
        <w:rPr>
          <w:rFonts w:ascii="仿宋_GB2312" w:hAnsi="宋体" w:eastAsia="仿宋_GB2312"/>
          <w:sz w:val="28"/>
          <w:szCs w:val="28"/>
        </w:rPr>
      </w:pPr>
      <w:r>
        <w:rPr>
          <w:rFonts w:hint="eastAsia" w:ascii="仿宋_GB2312" w:hAnsi="宋体" w:eastAsia="仿宋_GB2312" w:cs="仿宋_GB2312"/>
          <w:sz w:val="28"/>
          <w:szCs w:val="28"/>
        </w:rPr>
        <w:t>正本或副本</w:t>
      </w:r>
    </w:p>
    <w:p>
      <w:pPr>
        <w:kinsoku w:val="0"/>
        <w:overflowPunct w:val="0"/>
        <w:autoSpaceDE w:val="0"/>
        <w:autoSpaceDN w:val="0"/>
        <w:spacing w:line="560" w:lineRule="exact"/>
        <w:ind w:firstLine="3935" w:firstLineChars="1400"/>
        <w:jc w:val="left"/>
        <w:rPr>
          <w:rFonts w:ascii="仿宋_GB2312" w:hAnsi="宋体" w:eastAsia="仿宋_GB2312"/>
          <w:b/>
          <w:bCs/>
          <w:color w:val="000000"/>
          <w:sz w:val="28"/>
          <w:szCs w:val="28"/>
        </w:rPr>
      </w:pPr>
      <w:r>
        <w:rPr>
          <w:rFonts w:hint="eastAsia" w:ascii="仿宋_GB2312" w:hAnsi="宋体" w:eastAsia="仿宋_GB2312" w:cs="仿宋_GB2312"/>
          <w:b/>
          <w:bCs/>
          <w:color w:val="000000"/>
          <w:sz w:val="28"/>
          <w:szCs w:val="28"/>
        </w:rPr>
        <w:t>投</w:t>
      </w:r>
      <w:r>
        <w:rPr>
          <w:rFonts w:ascii="仿宋_GB2312" w:hAnsi="宋体" w:eastAsia="仿宋_GB2312" w:cs="仿宋_GB2312"/>
          <w:b/>
          <w:bCs/>
          <w:color w:val="000000"/>
          <w:sz w:val="28"/>
          <w:szCs w:val="28"/>
        </w:rPr>
        <w:t xml:space="preserve"> </w:t>
      </w:r>
      <w:r>
        <w:rPr>
          <w:rFonts w:hint="eastAsia" w:ascii="仿宋_GB2312" w:hAnsi="宋体" w:eastAsia="仿宋_GB2312" w:cs="仿宋_GB2312"/>
          <w:b/>
          <w:bCs/>
          <w:color w:val="000000"/>
          <w:sz w:val="28"/>
          <w:szCs w:val="28"/>
        </w:rPr>
        <w:t>标</w:t>
      </w:r>
      <w:r>
        <w:rPr>
          <w:rFonts w:ascii="仿宋_GB2312" w:hAnsi="宋体" w:eastAsia="仿宋_GB2312" w:cs="仿宋_GB2312"/>
          <w:b/>
          <w:bCs/>
          <w:color w:val="000000"/>
          <w:sz w:val="28"/>
          <w:szCs w:val="28"/>
        </w:rPr>
        <w:t xml:space="preserve"> </w:t>
      </w:r>
      <w:r>
        <w:rPr>
          <w:rFonts w:hint="eastAsia" w:ascii="仿宋_GB2312" w:hAnsi="宋体" w:eastAsia="仿宋_GB2312" w:cs="仿宋_GB2312"/>
          <w:b/>
          <w:bCs/>
          <w:color w:val="000000"/>
          <w:sz w:val="28"/>
          <w:szCs w:val="28"/>
        </w:rPr>
        <w:t>书</w:t>
      </w:r>
    </w:p>
    <w:p>
      <w:pPr>
        <w:kinsoku w:val="0"/>
        <w:overflowPunct w:val="0"/>
        <w:autoSpaceDE w:val="0"/>
        <w:autoSpaceDN w:val="0"/>
        <w:spacing w:line="560" w:lineRule="exact"/>
        <w:ind w:left="1" w:firstLine="420" w:firstLineChars="150"/>
        <w:jc w:val="left"/>
        <w:rPr>
          <w:rFonts w:ascii="仿宋_GB2312" w:hAnsi="宋体" w:eastAsia="仿宋_GB2312"/>
          <w:sz w:val="28"/>
          <w:szCs w:val="28"/>
        </w:rPr>
      </w:pPr>
    </w:p>
    <w:p>
      <w:pPr>
        <w:kinsoku w:val="0"/>
        <w:overflowPunct w:val="0"/>
        <w:autoSpaceDE w:val="0"/>
        <w:autoSpaceDN w:val="0"/>
        <w:spacing w:line="560" w:lineRule="exact"/>
        <w:ind w:left="1" w:firstLine="420" w:firstLineChars="150"/>
        <w:jc w:val="left"/>
        <w:rPr>
          <w:rFonts w:ascii="仿宋_GB2312" w:hAnsi="宋体" w:eastAsia="仿宋_GB2312"/>
          <w:sz w:val="28"/>
          <w:szCs w:val="28"/>
        </w:rPr>
      </w:pPr>
    </w:p>
    <w:p>
      <w:pPr>
        <w:kinsoku w:val="0"/>
        <w:overflowPunct w:val="0"/>
        <w:autoSpaceDE w:val="0"/>
        <w:autoSpaceDN w:val="0"/>
        <w:spacing w:line="560" w:lineRule="exact"/>
        <w:ind w:left="1" w:firstLine="1400" w:firstLineChars="500"/>
        <w:jc w:val="left"/>
        <w:rPr>
          <w:rFonts w:ascii="仿宋_GB2312" w:hAnsi="宋体" w:eastAsia="仿宋_GB2312"/>
          <w:sz w:val="28"/>
          <w:szCs w:val="28"/>
        </w:rPr>
      </w:pPr>
      <w:r>
        <w:rPr>
          <w:rFonts w:hint="eastAsia" w:ascii="仿宋_GB2312" w:hAnsi="宋体" w:eastAsia="仿宋_GB2312" w:cs="仿宋_GB2312"/>
          <w:sz w:val="28"/>
          <w:szCs w:val="28"/>
        </w:rPr>
        <w:t>投标人：</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（章）</w:t>
      </w:r>
    </w:p>
    <w:p>
      <w:pPr>
        <w:kinsoku w:val="0"/>
        <w:overflowPunct w:val="0"/>
        <w:autoSpaceDE w:val="0"/>
        <w:autoSpaceDN w:val="0"/>
        <w:spacing w:line="560" w:lineRule="exact"/>
        <w:ind w:left="1" w:firstLine="420" w:firstLineChars="150"/>
        <w:jc w:val="left"/>
        <w:rPr>
          <w:rFonts w:ascii="仿宋_GB2312" w:hAnsi="宋体" w:eastAsia="仿宋_GB2312"/>
          <w:sz w:val="28"/>
          <w:szCs w:val="28"/>
        </w:rPr>
      </w:pPr>
    </w:p>
    <w:p>
      <w:pPr>
        <w:kinsoku w:val="0"/>
        <w:overflowPunct w:val="0"/>
        <w:autoSpaceDE w:val="0"/>
        <w:autoSpaceDN w:val="0"/>
        <w:spacing w:line="560" w:lineRule="exact"/>
        <w:ind w:left="1" w:firstLine="1260" w:firstLineChars="450"/>
        <w:jc w:val="left"/>
        <w:rPr>
          <w:rFonts w:ascii="仿宋_GB2312" w:hAnsi="宋体" w:eastAsia="仿宋_GB2312"/>
          <w:sz w:val="28"/>
          <w:szCs w:val="28"/>
        </w:rPr>
      </w:pPr>
      <w:r>
        <w:rPr>
          <w:rFonts w:hint="eastAsia" w:ascii="仿宋_GB2312" w:hAnsi="宋体" w:eastAsia="仿宋_GB2312" w:cs="仿宋_GB2312"/>
          <w:sz w:val="28"/>
          <w:szCs w:val="28"/>
        </w:rPr>
        <w:t>法人代表或授权代表：</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（签字）</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（盖章）</w:t>
      </w:r>
    </w:p>
    <w:p>
      <w:pPr>
        <w:kinsoku w:val="0"/>
        <w:overflowPunct w:val="0"/>
        <w:autoSpaceDE w:val="0"/>
        <w:autoSpaceDN w:val="0"/>
        <w:spacing w:line="560" w:lineRule="exact"/>
        <w:ind w:left="1" w:firstLine="420" w:firstLineChars="150"/>
        <w:jc w:val="left"/>
        <w:rPr>
          <w:rFonts w:ascii="仿宋_GB2312" w:hAnsi="宋体" w:eastAsia="仿宋_GB2312"/>
          <w:sz w:val="28"/>
          <w:szCs w:val="28"/>
        </w:rPr>
      </w:pPr>
    </w:p>
    <w:p>
      <w:pPr>
        <w:kinsoku w:val="0"/>
        <w:overflowPunct w:val="0"/>
        <w:autoSpaceDE w:val="0"/>
        <w:autoSpaceDN w:val="0"/>
        <w:spacing w:line="560" w:lineRule="exact"/>
        <w:ind w:left="1" w:firstLine="1400" w:firstLineChars="500"/>
        <w:jc w:val="left"/>
        <w:rPr>
          <w:rFonts w:ascii="仿宋_GB2312" w:hAnsi="宋体" w:eastAsia="仿宋_GB2312"/>
          <w:sz w:val="28"/>
          <w:szCs w:val="28"/>
        </w:rPr>
      </w:pPr>
      <w:r>
        <w:rPr>
          <w:rFonts w:hint="eastAsia" w:ascii="仿宋_GB2312" w:hAnsi="宋体" w:eastAsia="仿宋_GB2312" w:cs="仿宋_GB2312"/>
          <w:sz w:val="28"/>
          <w:szCs w:val="28"/>
        </w:rPr>
        <w:t>投标时间：</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年</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月</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日</w:t>
      </w:r>
    </w:p>
    <w:p>
      <w:pPr>
        <w:kinsoku w:val="0"/>
        <w:overflowPunct w:val="0"/>
        <w:autoSpaceDE w:val="0"/>
        <w:autoSpaceDN w:val="0"/>
        <w:spacing w:line="560" w:lineRule="exact"/>
        <w:jc w:val="left"/>
        <w:rPr>
          <w:rFonts w:ascii="仿宋_GB2312" w:hAnsi="宋体" w:eastAsia="仿宋_GB2312"/>
          <w:sz w:val="28"/>
          <w:szCs w:val="28"/>
        </w:rPr>
      </w:pPr>
    </w:p>
    <w:p>
      <w:pPr>
        <w:kinsoku w:val="0"/>
        <w:overflowPunct w:val="0"/>
        <w:autoSpaceDE w:val="0"/>
        <w:autoSpaceDN w:val="0"/>
        <w:spacing w:line="560" w:lineRule="exact"/>
        <w:ind w:firstLine="3204" w:firstLineChars="1140"/>
        <w:jc w:val="left"/>
        <w:rPr>
          <w:rFonts w:ascii="仿宋_GB2312" w:hAnsi="宋体" w:eastAsia="仿宋_GB2312"/>
          <w:b/>
          <w:bCs/>
          <w:sz w:val="28"/>
          <w:szCs w:val="28"/>
        </w:rPr>
      </w:pPr>
    </w:p>
    <w:p>
      <w:pPr>
        <w:kinsoku w:val="0"/>
        <w:overflowPunct w:val="0"/>
        <w:autoSpaceDE w:val="0"/>
        <w:autoSpaceDN w:val="0"/>
        <w:spacing w:line="560" w:lineRule="exact"/>
        <w:ind w:firstLine="3204" w:firstLineChars="1140"/>
        <w:jc w:val="left"/>
        <w:rPr>
          <w:rFonts w:ascii="仿宋_GB2312" w:hAnsi="宋体" w:eastAsia="仿宋_GB2312"/>
          <w:b/>
          <w:bCs/>
          <w:sz w:val="28"/>
          <w:szCs w:val="28"/>
        </w:rPr>
      </w:pPr>
    </w:p>
    <w:p>
      <w:pPr>
        <w:kinsoku w:val="0"/>
        <w:overflowPunct w:val="0"/>
        <w:autoSpaceDE w:val="0"/>
        <w:autoSpaceDN w:val="0"/>
        <w:spacing w:line="560" w:lineRule="exact"/>
        <w:ind w:firstLine="3204" w:firstLineChars="1140"/>
        <w:jc w:val="left"/>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p>
    <w:p>
      <w:pPr>
        <w:kinsoku w:val="0"/>
        <w:overflowPunct w:val="0"/>
        <w:autoSpaceDE w:val="0"/>
        <w:autoSpaceDN w:val="0"/>
        <w:spacing w:line="560" w:lineRule="exact"/>
        <w:jc w:val="center"/>
        <w:rPr>
          <w:rFonts w:ascii="仿宋_GB2312" w:hAnsi="宋体" w:eastAsia="仿宋_GB2312"/>
          <w:b/>
          <w:bCs/>
          <w:sz w:val="28"/>
          <w:szCs w:val="28"/>
        </w:rPr>
      </w:pPr>
      <w:r>
        <w:rPr>
          <w:rFonts w:hint="eastAsia" w:ascii="仿宋_GB2312" w:hAnsi="宋体" w:eastAsia="仿宋_GB2312" w:cs="仿宋_GB2312"/>
          <w:b/>
          <w:bCs/>
          <w:sz w:val="28"/>
          <w:szCs w:val="28"/>
        </w:rPr>
        <w:t>投</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标</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书</w:t>
      </w:r>
    </w:p>
    <w:p>
      <w:pPr>
        <w:kinsoku w:val="0"/>
        <w:overflowPunct w:val="0"/>
        <w:autoSpaceDE w:val="0"/>
        <w:autoSpaceDN w:val="0"/>
        <w:spacing w:line="560" w:lineRule="exact"/>
        <w:jc w:val="left"/>
        <w:rPr>
          <w:rFonts w:ascii="仿宋_GB2312" w:hAnsi="宋体" w:eastAsia="仿宋_GB2312"/>
          <w:sz w:val="28"/>
          <w:szCs w:val="28"/>
        </w:rPr>
      </w:pPr>
    </w:p>
    <w:p>
      <w:pPr>
        <w:kinsoku w:val="0"/>
        <w:overflowPunct w:val="0"/>
        <w:autoSpaceDE w:val="0"/>
        <w:autoSpaceDN w:val="0"/>
        <w:spacing w:line="560" w:lineRule="exact"/>
        <w:rPr>
          <w:rFonts w:ascii="仿宋_GB2312" w:hAnsi="宋体" w:eastAsia="仿宋_GB2312"/>
          <w:sz w:val="28"/>
          <w:szCs w:val="28"/>
        </w:rPr>
      </w:pPr>
      <w:r>
        <w:rPr>
          <w:rFonts w:hint="eastAsia" w:ascii="仿宋_GB2312" w:hAnsi="宋体" w:eastAsia="仿宋_GB2312" w:cs="仿宋_GB2312"/>
          <w:sz w:val="28"/>
          <w:szCs w:val="28"/>
        </w:rPr>
        <w:t>致：</w:t>
      </w:r>
      <w:r>
        <w:rPr>
          <w:rFonts w:hint="eastAsia" w:ascii="仿宋_GB2312" w:hAnsi="宋体" w:eastAsia="仿宋_GB2312" w:cs="仿宋_GB2312"/>
          <w:color w:val="000000"/>
          <w:sz w:val="28"/>
          <w:szCs w:val="28"/>
        </w:rPr>
        <w:t>中国船舶重工集团应急预警与救援装备股份有限公司赤壁分公司</w:t>
      </w:r>
      <w:r>
        <w:rPr>
          <w:rFonts w:hint="eastAsia" w:ascii="仿宋_GB2312" w:hAnsi="宋体" w:eastAsia="仿宋_GB2312" w:cs="仿宋_GB2312"/>
          <w:sz w:val="28"/>
          <w:szCs w:val="28"/>
        </w:rPr>
        <w:t>：</w:t>
      </w:r>
    </w:p>
    <w:p>
      <w:pPr>
        <w:kinsoku w:val="0"/>
        <w:overflowPunct w:val="0"/>
        <w:autoSpaceDE w:val="0"/>
        <w:autoSpaceDN w:val="0"/>
        <w:spacing w:line="560" w:lineRule="exact"/>
        <w:ind w:firstLine="560" w:firstLineChars="200"/>
        <w:jc w:val="left"/>
        <w:rPr>
          <w:rFonts w:ascii="仿宋_GB2312" w:hAnsi="仿宋_GB2312" w:eastAsia="仿宋_GB2312" w:cs="仿宋_GB2312"/>
          <w:sz w:val="28"/>
          <w:szCs w:val="28"/>
        </w:rPr>
      </w:pPr>
      <w:r>
        <w:rPr>
          <w:rFonts w:hint="eastAsia" w:ascii="仿宋_GB2312" w:hAnsi="宋体" w:eastAsia="仿宋_GB2312" w:cs="仿宋_GB2312"/>
          <w:sz w:val="28"/>
          <w:szCs w:val="28"/>
        </w:rPr>
        <w:t>我们收到贵方提供的</w:t>
      </w:r>
      <w:r>
        <w:rPr>
          <w:rFonts w:ascii="仿宋_GB2312" w:hAnsi="宋体" w:eastAsia="仿宋_GB2312" w:cs="仿宋_GB2312"/>
          <w:b/>
          <w:bCs/>
          <w:color w:val="000000"/>
          <w:sz w:val="28"/>
          <w:szCs w:val="28"/>
        </w:rPr>
        <w:t>YM2021-29</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某钢桥项目涂装整包外协制作（</w:t>
      </w:r>
      <w:r>
        <w:rPr>
          <w:rFonts w:hint="eastAsia" w:ascii="仿宋_GB2312" w:hAnsi="宋体" w:eastAsia="仿宋_GB2312" w:cs="仿宋_GB2312"/>
          <w:b/>
          <w:bCs/>
          <w:sz w:val="28"/>
          <w:szCs w:val="28"/>
        </w:rPr>
        <w:t>招标编号：</w:t>
      </w:r>
      <w:r>
        <w:rPr>
          <w:rFonts w:ascii="仿宋_GB2312" w:hAnsi="宋体" w:eastAsia="仿宋_GB2312" w:cs="仿宋_GB2312"/>
          <w:b/>
          <w:bCs/>
          <w:color w:val="000000"/>
          <w:sz w:val="28"/>
          <w:szCs w:val="28"/>
        </w:rPr>
        <w:t>HZWX-21055</w:t>
      </w:r>
      <w:r>
        <w:rPr>
          <w:rFonts w:ascii="仿宋_GB2312" w:hAnsi="宋体" w:eastAsia="仿宋_GB2312" w:cs="仿宋_GB2312"/>
          <w:b/>
          <w:bCs/>
          <w:sz w:val="28"/>
          <w:szCs w:val="28"/>
        </w:rPr>
        <w:t xml:space="preserve"> </w:t>
      </w:r>
      <w:r>
        <w:rPr>
          <w:rFonts w:hint="eastAsia" w:ascii="仿宋_GB2312" w:hAnsi="宋体" w:eastAsia="仿宋_GB2312" w:cs="仿宋_GB2312"/>
          <w:sz w:val="28"/>
          <w:szCs w:val="28"/>
        </w:rPr>
        <w:t>的招标文件，经研究我单位自愿参加投标并授权（姓名）</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u w:val="single"/>
        </w:rPr>
        <w:t>　</w:t>
      </w:r>
      <w:r>
        <w:rPr>
          <w:rFonts w:hint="eastAsia" w:ascii="仿宋_GB2312" w:hAnsi="宋体" w:eastAsia="仿宋_GB2312" w:cs="仿宋_GB2312"/>
          <w:sz w:val="28"/>
          <w:szCs w:val="28"/>
        </w:rPr>
        <w:t>（职务）</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全权代表我单位全程参与此次招标活动，</w:t>
      </w:r>
      <w:r>
        <w:rPr>
          <w:rFonts w:hint="eastAsia" w:ascii="仿宋_GB2312" w:hAnsi="仿宋_GB2312" w:eastAsia="仿宋_GB2312" w:cs="仿宋_GB2312"/>
          <w:sz w:val="28"/>
          <w:szCs w:val="28"/>
        </w:rPr>
        <w:t>提交下述文件正本一份，副本一份，文件包括：</w:t>
      </w:r>
      <w:r>
        <w:rPr>
          <w:rFonts w:ascii="仿宋_GB2312" w:hAnsi="仿宋_GB2312"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一、投　标　书</w:t>
      </w:r>
      <w:r>
        <w:rPr>
          <w:rFonts w:ascii="仿宋_GB2312" w:hAnsi="仿宋_GB2312"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hint="eastAsia" w:ascii="仿宋_GB2312" w:hAnsi="仿宋_GB2312" w:eastAsia="仿宋_GB2312" w:cs="仿宋_GB2312"/>
          <w:sz w:val="28"/>
          <w:szCs w:val="28"/>
        </w:rPr>
        <w:t>投标书由下列文件组成：</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ascii="仿宋_GB2312" w:hAnsi="仿宋_GB2312" w:eastAsia="仿宋_GB2312" w:cs="仿宋_GB2312"/>
          <w:sz w:val="28"/>
          <w:szCs w:val="28"/>
        </w:rPr>
        <w:t xml:space="preserve">1. </w:t>
      </w:r>
      <w:r>
        <w:rPr>
          <w:rFonts w:hint="eastAsia" w:ascii="仿宋_GB2312" w:hAnsi="仿宋_GB2312" w:eastAsia="仿宋_GB2312" w:cs="仿宋_GB2312"/>
          <w:sz w:val="28"/>
          <w:szCs w:val="28"/>
        </w:rPr>
        <w:t>投标函；</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ascii="仿宋_GB2312" w:hAnsi="仿宋_GB2312" w:eastAsia="仿宋_GB2312" w:cs="仿宋_GB2312"/>
          <w:sz w:val="28"/>
          <w:szCs w:val="28"/>
        </w:rPr>
        <w:t xml:space="preserve">2. </w:t>
      </w:r>
      <w:r>
        <w:rPr>
          <w:rFonts w:hint="eastAsia" w:ascii="仿宋_GB2312" w:hAnsi="仿宋_GB2312" w:eastAsia="仿宋_GB2312" w:cs="仿宋_GB2312"/>
          <w:sz w:val="28"/>
          <w:szCs w:val="28"/>
        </w:rPr>
        <w:t>工程制作报价单；</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ascii="仿宋_GB2312" w:hAnsi="仿宋_GB2312" w:eastAsia="仿宋_GB2312" w:cs="仿宋_GB2312"/>
          <w:sz w:val="28"/>
          <w:szCs w:val="28"/>
        </w:rPr>
        <w:t xml:space="preserve">3. </w:t>
      </w:r>
      <w:r>
        <w:rPr>
          <w:rFonts w:hint="eastAsia" w:ascii="仿宋_GB2312" w:hAnsi="仿宋_GB2312" w:eastAsia="仿宋_GB2312" w:cs="仿宋_GB2312"/>
          <w:sz w:val="28"/>
          <w:szCs w:val="28"/>
        </w:rPr>
        <w:t>法人代表授权书；</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ascii="仿宋_GB2312" w:hAnsi="仿宋_GB2312" w:eastAsia="仿宋_GB2312" w:cs="仿宋_GB2312"/>
          <w:sz w:val="28"/>
          <w:szCs w:val="28"/>
        </w:rPr>
        <w:t xml:space="preserve">4. </w:t>
      </w:r>
      <w:r>
        <w:rPr>
          <w:rFonts w:hint="eastAsia" w:ascii="仿宋_GB2312" w:hAnsi="仿宋_GB2312" w:eastAsia="仿宋_GB2312" w:cs="仿宋_GB2312"/>
          <w:sz w:val="28"/>
          <w:szCs w:val="28"/>
        </w:rPr>
        <w:t>资质证明文件（按第二部分投标须知第四项要求提供）；</w:t>
      </w:r>
    </w:p>
    <w:p>
      <w:pPr>
        <w:kinsoku w:val="0"/>
        <w:overflowPunct w:val="0"/>
        <w:autoSpaceDE w:val="0"/>
        <w:autoSpaceDN w:val="0"/>
        <w:spacing w:line="56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投标方提出的合理化建议。</w:t>
      </w:r>
      <w:r>
        <w:rPr>
          <w:rFonts w:ascii="仿宋_GB2312" w:hAnsi="仿宋_GB2312" w:eastAsia="仿宋_GB2312" w:cs="仿宋_GB2312"/>
          <w:sz w:val="28"/>
          <w:szCs w:val="28"/>
        </w:rPr>
        <w:t xml:space="preserve">                   </w:t>
      </w:r>
    </w:p>
    <w:p>
      <w:pPr>
        <w:kinsoku w:val="0"/>
        <w:overflowPunct w:val="0"/>
        <w:autoSpaceDE w:val="0"/>
        <w:autoSpaceDN w:val="0"/>
        <w:spacing w:line="5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二、缴纳投标保证金，并同时宣布自愿遵守下列条款：</w:t>
      </w:r>
      <w:r>
        <w:rPr>
          <w:rFonts w:ascii="仿宋_GB2312" w:hAnsi="仿宋_GB2312" w:eastAsia="仿宋_GB2312" w:cs="仿宋_GB2312"/>
          <w:b/>
          <w:bCs/>
          <w:sz w:val="28"/>
          <w:szCs w:val="28"/>
        </w:rPr>
        <w:t xml:space="preserve"> </w:t>
      </w:r>
    </w:p>
    <w:p>
      <w:pPr>
        <w:tabs>
          <w:tab w:val="left" w:pos="8295"/>
        </w:tabs>
        <w:kinsoku w:val="0"/>
        <w:overflowPunct w:val="0"/>
        <w:autoSpaceDE w:val="0"/>
        <w:autoSpaceDN w:val="0"/>
        <w:spacing w:line="560" w:lineRule="exact"/>
        <w:ind w:right="436" w:firstLine="560" w:firstLineChars="2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color w:val="000000"/>
          <w:sz w:val="28"/>
          <w:szCs w:val="28"/>
        </w:rPr>
        <w:t>承认并愿意按照招标文件的各项规定和要求进行</w:t>
      </w:r>
      <w:r>
        <w:rPr>
          <w:rFonts w:ascii="仿宋_GB2312" w:hAnsi="宋体" w:eastAsia="仿宋_GB2312" w:cs="仿宋_GB2312"/>
          <w:b/>
          <w:bCs/>
          <w:color w:val="000000"/>
          <w:sz w:val="28"/>
          <w:szCs w:val="28"/>
        </w:rPr>
        <w:t>YM2021-29</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某钢桥项目涂装整包外协制作的招标工作，具体报价详见报价清单。</w:t>
      </w:r>
    </w:p>
    <w:p>
      <w:pPr>
        <w:tabs>
          <w:tab w:val="left" w:pos="8295"/>
        </w:tabs>
        <w:kinsoku w:val="0"/>
        <w:overflowPunct w:val="0"/>
        <w:autoSpaceDE w:val="0"/>
        <w:autoSpaceDN w:val="0"/>
        <w:spacing w:line="560" w:lineRule="exact"/>
        <w:ind w:right="436"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总价为（小写）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p>
    <w:p>
      <w:pPr>
        <w:tabs>
          <w:tab w:val="left" w:pos="8295"/>
        </w:tabs>
        <w:kinsoku w:val="0"/>
        <w:overflowPunct w:val="0"/>
        <w:autoSpaceDE w:val="0"/>
        <w:autoSpaceDN w:val="0"/>
        <w:spacing w:line="560" w:lineRule="exact"/>
        <w:ind w:left="701" w:leftChars="267" w:right="436" w:hanging="140" w:hangingChars="50"/>
        <w:jc w:val="left"/>
        <w:rPr>
          <w:rFonts w:hint="eastAsia" w:ascii="仿宋_GB2312" w:hAnsi="宋体" w:eastAsia="仿宋_GB2312"/>
          <w:sz w:val="28"/>
          <w:szCs w:val="28"/>
          <w:lang w:eastAsia="zh-CN"/>
        </w:rPr>
      </w:pPr>
      <w:r>
        <w:rPr>
          <w:rFonts w:hint="eastAsia" w:ascii="仿宋_GB2312" w:hAnsi="宋体" w:eastAsia="仿宋_GB2312" w:cs="仿宋_GB2312"/>
          <w:sz w:val="28"/>
          <w:szCs w:val="28"/>
        </w:rPr>
        <w:t>总价为（大写）</w:t>
      </w:r>
      <w:r>
        <w:rPr>
          <w:rFonts w:hint="eastAsia" w:ascii="仿宋_GB2312" w:hAnsi="宋体" w:eastAsia="仿宋_GB2312" w:cs="仿宋_GB2312"/>
          <w:sz w:val="28"/>
          <w:szCs w:val="28"/>
          <w:u w:val="single"/>
        </w:rPr>
        <w:t>　　　</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元人民币</w:t>
      </w:r>
      <w:r>
        <w:rPr>
          <w:rFonts w:hint="eastAsia" w:ascii="仿宋_GB2312" w:hAnsi="宋体" w:eastAsia="仿宋_GB2312" w:cs="仿宋_GB2312"/>
          <w:color w:val="000000"/>
          <w:sz w:val="28"/>
          <w:szCs w:val="28"/>
        </w:rPr>
        <w:t>。</w:t>
      </w:r>
    </w:p>
    <w:p>
      <w:pPr>
        <w:tabs>
          <w:tab w:val="left" w:pos="8295"/>
        </w:tabs>
        <w:kinsoku w:val="0"/>
        <w:overflowPunct w:val="0"/>
        <w:autoSpaceDE w:val="0"/>
        <w:autoSpaceDN w:val="0"/>
        <w:spacing w:line="560" w:lineRule="exact"/>
        <w:ind w:right="436" w:firstLine="280" w:firstLineChars="100"/>
        <w:jc w:val="left"/>
        <w:rPr>
          <w:rFonts w:ascii="仿宋_GB2312" w:hAnsi="宋体" w:eastAsia="仿宋_GB2312"/>
          <w:sz w:val="28"/>
          <w:szCs w:val="28"/>
        </w:rPr>
      </w:pPr>
      <w:r>
        <w:rPr>
          <w:rFonts w:hint="eastAsia" w:ascii="仿宋_GB2312" w:hAnsi="宋体" w:eastAsia="仿宋_GB2312" w:cs="仿宋_GB2312"/>
          <w:sz w:val="28"/>
          <w:szCs w:val="28"/>
        </w:rPr>
        <w:t>具体见附件报价表</w:t>
      </w:r>
    </w:p>
    <w:p>
      <w:pPr>
        <w:kinsoku w:val="0"/>
        <w:overflowPunct w:val="0"/>
        <w:autoSpaceDE w:val="0"/>
        <w:autoSpaceDN w:val="0"/>
        <w:spacing w:line="560" w:lineRule="exact"/>
        <w:ind w:right="436" w:firstLine="420" w:firstLineChars="150"/>
        <w:jc w:val="left"/>
        <w:rPr>
          <w:rFonts w:ascii="仿宋_GB2312" w:hAnsi="仿宋_GB2312"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上款所列的总价为我方的投标最终价。倘若中标，我方将不以任何条件、任何因素为理由调增此价。并保证将</w:t>
      </w:r>
      <w:r>
        <w:rPr>
          <w:rFonts w:ascii="仿宋_GB2312" w:hAnsi="宋体" w:eastAsia="仿宋_GB2312" w:cs="仿宋_GB2312"/>
          <w:b/>
          <w:bCs/>
          <w:color w:val="000000"/>
          <w:sz w:val="28"/>
          <w:szCs w:val="28"/>
        </w:rPr>
        <w:t xml:space="preserve">YM2021-29  </w:t>
      </w:r>
      <w:r>
        <w:rPr>
          <w:rFonts w:hint="eastAsia" w:ascii="仿宋_GB2312" w:hAnsi="宋体" w:eastAsia="仿宋_GB2312" w:cs="仿宋_GB2312"/>
          <w:sz w:val="28"/>
          <w:szCs w:val="28"/>
        </w:rPr>
        <w:t>某钢桥项目涂装整包制作在指定的地点施工，保证符合招标单位的图纸、工艺文件和国家相关规范的要求。</w:t>
      </w: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所列的总价与此价含义一致。</w:t>
      </w:r>
    </w:p>
    <w:p>
      <w:pPr>
        <w:kinsoku w:val="0"/>
        <w:overflowPunct w:val="0"/>
        <w:autoSpaceDE w:val="0"/>
        <w:autoSpaceDN w:val="0"/>
        <w:spacing w:line="560" w:lineRule="exact"/>
        <w:ind w:right="436" w:firstLine="478" w:firstLineChars="171"/>
        <w:jc w:val="left"/>
        <w:rPr>
          <w:rFonts w:ascii="仿宋_GB2312" w:hAnsi="宋体" w:eastAsia="仿宋_GB2312"/>
          <w:sz w:val="28"/>
          <w:szCs w:val="28"/>
        </w:rPr>
      </w:pPr>
      <w:r>
        <w:rPr>
          <w:rFonts w:ascii="仿宋_GB2312" w:hAnsi="仿宋_GB2312" w:eastAsia="仿宋_GB2312" w:cs="仿宋_GB2312"/>
          <w:sz w:val="28"/>
          <w:szCs w:val="28"/>
        </w:rPr>
        <w:t>3</w:t>
      </w:r>
      <w:r>
        <w:rPr>
          <w:rFonts w:ascii="仿宋_GB2312" w:hAnsi="宋体" w:eastAsia="仿宋_GB2312" w:cs="仿宋_GB2312"/>
          <w:sz w:val="28"/>
          <w:szCs w:val="28"/>
        </w:rPr>
        <w:t>.</w:t>
      </w:r>
      <w:r>
        <w:rPr>
          <w:rFonts w:hint="eastAsia" w:ascii="仿宋_GB2312" w:hAnsi="宋体" w:eastAsia="仿宋_GB2312" w:cs="仿宋_GB2312"/>
          <w:sz w:val="28"/>
          <w:szCs w:val="28"/>
        </w:rPr>
        <w:t>经评选如果我们中标，我们将按照中标通知的时间和地点签订某战备钢桥项目构件一批工序外协制作的</w:t>
      </w:r>
      <w:r>
        <w:rPr>
          <w:rFonts w:hint="eastAsia" w:ascii="仿宋_GB2312" w:hAnsi="宋体" w:eastAsia="仿宋_GB2312" w:cs="仿宋_GB2312"/>
          <w:color w:val="000000"/>
          <w:sz w:val="28"/>
          <w:szCs w:val="28"/>
        </w:rPr>
        <w:t>合</w:t>
      </w:r>
      <w:r>
        <w:rPr>
          <w:rFonts w:hint="eastAsia" w:ascii="仿宋_GB2312" w:hAnsi="宋体" w:eastAsia="仿宋_GB2312" w:cs="仿宋_GB2312"/>
          <w:sz w:val="28"/>
          <w:szCs w:val="28"/>
        </w:rPr>
        <w:t>同，并按质、按量、按期完成各项工作。</w:t>
      </w:r>
    </w:p>
    <w:p>
      <w:pPr>
        <w:kinsoku w:val="0"/>
        <w:overflowPunct w:val="0"/>
        <w:autoSpaceDE w:val="0"/>
        <w:autoSpaceDN w:val="0"/>
        <w:spacing w:line="560" w:lineRule="exact"/>
        <w:ind w:right="436" w:firstLine="478" w:firstLineChars="171"/>
        <w:jc w:val="left"/>
        <w:rPr>
          <w:rFonts w:ascii="仿宋_GB2312" w:hAnsi="宋体" w:eastAsia="仿宋_GB2312"/>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能够提供招标文件中要求的所有资料。</w:t>
      </w:r>
    </w:p>
    <w:p>
      <w:pPr>
        <w:pStyle w:val="2"/>
        <w:tabs>
          <w:tab w:val="center" w:pos="9030"/>
        </w:tabs>
        <w:kinsoku w:val="0"/>
        <w:overflowPunct w:val="0"/>
        <w:autoSpaceDE w:val="0"/>
        <w:autoSpaceDN w:val="0"/>
        <w:spacing w:line="560" w:lineRule="exact"/>
        <w:ind w:left="0" w:right="436" w:firstLine="478" w:firstLineChars="171"/>
        <w:jc w:val="left"/>
        <w:rPr>
          <w:rFonts w:ascii="仿宋_GB2312" w:hAnsi="宋体" w:eastAsia="仿宋_GB2312"/>
          <w:sz w:val="28"/>
          <w:szCs w:val="28"/>
        </w:rPr>
      </w:pPr>
      <w:r>
        <w:rPr>
          <w:rFonts w:ascii="仿宋_GB2312" w:hAnsi="宋体" w:eastAsia="仿宋_GB2312" w:cs="仿宋_GB2312"/>
          <w:sz w:val="28"/>
          <w:szCs w:val="28"/>
        </w:rPr>
        <w:t>5.</w:t>
      </w:r>
      <w:r>
        <w:rPr>
          <w:rFonts w:hint="eastAsia" w:ascii="仿宋_GB2312" w:hAnsi="宋体" w:eastAsia="仿宋_GB2312" w:cs="仿宋_GB2312"/>
          <w:sz w:val="28"/>
          <w:szCs w:val="28"/>
        </w:rPr>
        <w:t>愿意按照</w:t>
      </w:r>
      <w:r>
        <w:rPr>
          <w:rFonts w:hint="eastAsia" w:ascii="仿宋_GB2312" w:hAnsi="宋体" w:eastAsia="仿宋_GB2312" w:cs="仿宋_GB2312"/>
          <w:color w:val="000000"/>
          <w:sz w:val="28"/>
          <w:szCs w:val="28"/>
        </w:rPr>
        <w:t>《民法典》</w:t>
      </w:r>
      <w:r>
        <w:rPr>
          <w:rFonts w:hint="eastAsia" w:ascii="仿宋_GB2312" w:hAnsi="宋体" w:eastAsia="仿宋_GB2312" w:cs="仿宋_GB2312"/>
          <w:sz w:val="28"/>
          <w:szCs w:val="28"/>
        </w:rPr>
        <w:t>及国家规定的原则履行自己的责任和义务。</w:t>
      </w:r>
    </w:p>
    <w:p>
      <w:pPr>
        <w:kinsoku w:val="0"/>
        <w:overflowPunct w:val="0"/>
        <w:autoSpaceDE w:val="0"/>
        <w:autoSpaceDN w:val="0"/>
        <w:spacing w:line="560" w:lineRule="exact"/>
        <w:ind w:firstLine="478" w:firstLineChars="171"/>
        <w:jc w:val="left"/>
        <w:rPr>
          <w:rFonts w:ascii="仿宋_GB2312" w:hAnsi="宋体" w:eastAsia="仿宋_GB2312"/>
          <w:sz w:val="28"/>
          <w:szCs w:val="28"/>
        </w:rPr>
      </w:pPr>
      <w:r>
        <w:rPr>
          <w:rFonts w:ascii="仿宋_GB2312" w:hAnsi="宋体" w:eastAsia="仿宋_GB2312" w:cs="仿宋_GB2312"/>
          <w:sz w:val="28"/>
          <w:szCs w:val="28"/>
        </w:rPr>
        <w:t>6</w:t>
      </w:r>
      <w:r>
        <w:rPr>
          <w:rFonts w:hint="eastAsia" w:ascii="仿宋_GB2312" w:hAnsi="宋体" w:eastAsia="仿宋_GB2312" w:cs="仿宋_GB2312"/>
          <w:sz w:val="28"/>
          <w:szCs w:val="28"/>
        </w:rPr>
        <w:t>．理解你们不以最低价格作为中标的唯一选择标准。</w:t>
      </w:r>
    </w:p>
    <w:p>
      <w:pPr>
        <w:kinsoku w:val="0"/>
        <w:overflowPunct w:val="0"/>
        <w:autoSpaceDE w:val="0"/>
        <w:autoSpaceDN w:val="0"/>
        <w:spacing w:line="560" w:lineRule="exact"/>
        <w:jc w:val="left"/>
        <w:rPr>
          <w:rFonts w:ascii="仿宋_GB2312" w:hAnsi="宋体" w:eastAsia="仿宋_GB2312" w:cs="仿宋_GB2312"/>
          <w:sz w:val="28"/>
          <w:szCs w:val="28"/>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投标单位：</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（盖章）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授权代表人：（签字）</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cs="仿宋_GB2312"/>
          <w:sz w:val="28"/>
          <w:szCs w:val="28"/>
        </w:rPr>
      </w:pPr>
      <w:r>
        <w:rPr>
          <w:rFonts w:hint="eastAsia" w:ascii="仿宋_GB2312" w:hAnsi="宋体" w:eastAsia="仿宋_GB2312" w:cs="仿宋_GB2312"/>
          <w:sz w:val="28"/>
          <w:szCs w:val="28"/>
        </w:rPr>
        <w:t>法定代表人：（签字）</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电　话：　</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真：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　　</w:t>
      </w:r>
    </w:p>
    <w:p>
      <w:pPr>
        <w:kinsoku w:val="0"/>
        <w:overflowPunct w:val="0"/>
        <w:autoSpaceDE w:val="0"/>
        <w:autoSpaceDN w:val="0"/>
        <w:spacing w:line="560" w:lineRule="exact"/>
        <w:ind w:firstLine="5180" w:firstLineChars="1850"/>
        <w:jc w:val="left"/>
        <w:rPr>
          <w:rFonts w:ascii="仿宋_GB2312" w:hAnsi="宋体" w:eastAsia="仿宋_GB2312"/>
          <w:sz w:val="28"/>
          <w:szCs w:val="28"/>
        </w:rPr>
      </w:pP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年</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月</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日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　　　　　　　　　　　　　　</w:t>
      </w: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514" w:firstLineChars="1250"/>
        <w:jc w:val="left"/>
        <w:rPr>
          <w:rFonts w:ascii="仿宋_GB2312" w:hAnsi="宋体" w:eastAsia="仿宋_GB2312"/>
          <w:b/>
          <w:bCs/>
          <w:sz w:val="28"/>
          <w:szCs w:val="28"/>
        </w:rPr>
      </w:pPr>
      <w:r>
        <w:rPr>
          <w:rFonts w:hint="eastAsia" w:ascii="仿宋_GB2312" w:hAnsi="宋体" w:eastAsia="仿宋_GB2312" w:cs="仿宋_GB2312"/>
          <w:b/>
          <w:bCs/>
          <w:sz w:val="28"/>
          <w:szCs w:val="28"/>
        </w:rPr>
        <w:t>授</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权</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书</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本授权书声明：在本授权书上签字的（公司名称）</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（法人代表姓名、职务）</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代表本公司任命在本标书上签字的（被授权人姓名、职务）</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为本公司合法代理人，就</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编号</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项目的投标工作以本公司的名义签署投标书、进行谈判、签署合同和处理与之相关的一切事务。</w:t>
      </w:r>
    </w:p>
    <w:p>
      <w:pPr>
        <w:kinsoku w:val="0"/>
        <w:overflowPunct w:val="0"/>
        <w:autoSpaceDE w:val="0"/>
        <w:autoSpaceDN w:val="0"/>
        <w:spacing w:line="560" w:lineRule="exact"/>
        <w:ind w:firstLine="560" w:firstLineChars="200"/>
        <w:jc w:val="left"/>
        <w:rPr>
          <w:rFonts w:ascii="仿宋_GB2312" w:hAnsi="仿宋_GB2312" w:eastAsia="仿宋_GB2312"/>
          <w:sz w:val="28"/>
          <w:szCs w:val="28"/>
        </w:rPr>
      </w:pPr>
      <w:r>
        <w:rPr>
          <w:rFonts w:hint="eastAsia" w:ascii="仿宋_GB2312" w:hAnsi="仿宋_GB2312" w:eastAsia="仿宋_GB2312" w:cs="仿宋_GB2312"/>
          <w:sz w:val="28"/>
          <w:szCs w:val="28"/>
        </w:rPr>
        <w:t>本授权书于</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日签字生效，特此声明！</w:t>
      </w:r>
    </w:p>
    <w:p>
      <w:pPr>
        <w:kinsoku w:val="0"/>
        <w:overflowPunct w:val="0"/>
        <w:autoSpaceDE w:val="0"/>
        <w:autoSpaceDN w:val="0"/>
        <w:spacing w:line="560" w:lineRule="exact"/>
        <w:ind w:firstLine="200"/>
        <w:jc w:val="left"/>
        <w:rPr>
          <w:rFonts w:ascii="仿宋_GB2312" w:hAnsi="仿宋_GB2312" w:eastAsia="仿宋_GB2312"/>
          <w:sz w:val="28"/>
          <w:szCs w:val="28"/>
        </w:rPr>
      </w:pPr>
    </w:p>
    <w:p>
      <w:pPr>
        <w:kinsoku w:val="0"/>
        <w:overflowPunct w:val="0"/>
        <w:autoSpaceDE w:val="0"/>
        <w:autoSpaceDN w:val="0"/>
        <w:spacing w:line="560" w:lineRule="exact"/>
        <w:ind w:firstLine="1918" w:firstLineChars="685"/>
        <w:jc w:val="left"/>
        <w:rPr>
          <w:rFonts w:ascii="仿宋_GB2312" w:hAnsi="仿宋_GB2312" w:eastAsia="仿宋_GB2312"/>
          <w:sz w:val="28"/>
          <w:szCs w:val="28"/>
        </w:rPr>
      </w:pPr>
      <w:r>
        <w:rPr>
          <w:rFonts w:hint="eastAsia" w:ascii="仿宋_GB2312" w:hAnsi="宋体" w:eastAsia="仿宋_GB2312" w:cs="仿宋_GB2312"/>
          <w:sz w:val="28"/>
          <w:szCs w:val="28"/>
        </w:rPr>
        <w:t>法人代表（签字）：</w:t>
      </w:r>
      <w:r>
        <w:rPr>
          <w:rFonts w:ascii="仿宋_GB2312" w:hAnsi="宋体" w:eastAsia="仿宋_GB2312" w:cs="仿宋_GB2312"/>
          <w:sz w:val="28"/>
          <w:szCs w:val="28"/>
          <w:u w:val="single"/>
        </w:rPr>
        <w:t xml:space="preserve">              </w:t>
      </w:r>
    </w:p>
    <w:p>
      <w:pPr>
        <w:kinsoku w:val="0"/>
        <w:overflowPunct w:val="0"/>
        <w:autoSpaceDE w:val="0"/>
        <w:autoSpaceDN w:val="0"/>
        <w:spacing w:line="560" w:lineRule="exact"/>
        <w:jc w:val="left"/>
        <w:rPr>
          <w:rFonts w:ascii="仿宋_GB2312" w:hAnsi="仿宋_GB2312" w:eastAsia="仿宋_GB2312" w:cs="仿宋_GB2312"/>
          <w:sz w:val="28"/>
          <w:szCs w:val="28"/>
        </w:rPr>
      </w:pPr>
      <w:r>
        <w:rPr>
          <w:rFonts w:ascii="仿宋_GB2312" w:hAnsi="宋体" w:eastAsia="仿宋_GB2312" w:cs="仿宋_GB2312"/>
          <w:sz w:val="28"/>
          <w:szCs w:val="28"/>
        </w:rPr>
        <w:t xml:space="preserve">    </w:t>
      </w:r>
      <w:r>
        <w:rPr>
          <w:rFonts w:ascii="仿宋_GB2312" w:hAnsi="仿宋_GB2312" w:eastAsia="仿宋_GB2312" w:cs="仿宋_GB2312"/>
          <w:sz w:val="28"/>
          <w:szCs w:val="28"/>
        </w:rPr>
        <w:t xml:space="preserve">      </w:t>
      </w:r>
    </w:p>
    <w:p>
      <w:pPr>
        <w:kinsoku w:val="0"/>
        <w:overflowPunct w:val="0"/>
        <w:autoSpaceDE w:val="0"/>
        <w:autoSpaceDN w:val="0"/>
        <w:spacing w:line="560" w:lineRule="exact"/>
        <w:ind w:firstLine="1960" w:firstLineChars="700"/>
        <w:jc w:val="left"/>
        <w:rPr>
          <w:rFonts w:ascii="仿宋_GB2312" w:hAnsi="仿宋_GB2312" w:eastAsia="仿宋_GB2312"/>
          <w:sz w:val="28"/>
          <w:szCs w:val="28"/>
        </w:rPr>
      </w:pPr>
      <w:r>
        <w:rPr>
          <w:rFonts w:hint="eastAsia" w:ascii="仿宋_GB2312" w:hAnsi="仿宋_GB2312" w:eastAsia="仿宋_GB2312" w:cs="仿宋_GB2312"/>
          <w:sz w:val="28"/>
          <w:szCs w:val="28"/>
        </w:rPr>
        <w:t>授权代理人签字</w:t>
      </w:r>
      <w:r>
        <w:rPr>
          <w:rFonts w:ascii="仿宋_GB2312" w:hAnsi="仿宋_GB2312" w:eastAsia="仿宋_GB2312" w:cs="仿宋_GB2312"/>
          <w:sz w:val="28"/>
          <w:szCs w:val="28"/>
        </w:rPr>
        <w:t xml:space="preserve">: </w:t>
      </w:r>
      <w:r>
        <w:rPr>
          <w:rFonts w:ascii="仿宋_GB2312" w:hAnsi="仿宋_GB2312" w:eastAsia="仿宋_GB2312" w:cs="仿宋_GB2312"/>
          <w:sz w:val="28"/>
          <w:szCs w:val="28"/>
          <w:u w:val="single"/>
        </w:rPr>
        <w:t xml:space="preserve">                </w:t>
      </w:r>
    </w:p>
    <w:p>
      <w:pPr>
        <w:kinsoku w:val="0"/>
        <w:overflowPunct w:val="0"/>
        <w:autoSpaceDE w:val="0"/>
        <w:autoSpaceDN w:val="0"/>
        <w:spacing w:line="560" w:lineRule="exact"/>
        <w:jc w:val="left"/>
        <w:rPr>
          <w:rFonts w:ascii="仿宋_GB2312" w:hAnsi="仿宋_GB2312" w:eastAsia="仿宋_GB2312"/>
          <w:sz w:val="28"/>
          <w:szCs w:val="28"/>
        </w:rPr>
      </w:pPr>
    </w:p>
    <w:p>
      <w:pPr>
        <w:kinsoku w:val="0"/>
        <w:overflowPunct w:val="0"/>
        <w:autoSpaceDE w:val="0"/>
        <w:autoSpaceDN w:val="0"/>
        <w:spacing w:line="560" w:lineRule="exact"/>
        <w:ind w:firstLine="600"/>
        <w:jc w:val="left"/>
        <w:rPr>
          <w:rFonts w:ascii="仿宋_GB2312" w:hAnsi="仿宋_GB2312" w:eastAsia="仿宋_GB2312"/>
          <w:sz w:val="28"/>
          <w:szCs w:val="28"/>
          <w:u w:val="single"/>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投标单位（盖章）</w:t>
      </w:r>
      <w:r>
        <w:rPr>
          <w:rFonts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bdr w:val="single" w:color="auto" w:sz="4" w:space="0"/>
        </w:rPr>
        <w:t xml:space="preserve">         </w:t>
      </w:r>
      <w:r>
        <w:rPr>
          <w:rFonts w:ascii="仿宋_GB2312" w:hAnsi="仿宋_GB2312" w:eastAsia="仿宋_GB2312" w:cs="仿宋_GB2312"/>
          <w:sz w:val="28"/>
          <w:szCs w:val="28"/>
          <w:bdr w:val="single" w:color="auto" w:sz="4" w:space="0"/>
        </w:rPr>
        <w:t xml:space="preserve">          </w:t>
      </w:r>
    </w:p>
    <w:p>
      <w:pPr>
        <w:kinsoku w:val="0"/>
        <w:overflowPunct w:val="0"/>
        <w:autoSpaceDE w:val="0"/>
        <w:autoSpaceDN w:val="0"/>
        <w:spacing w:line="560" w:lineRule="exact"/>
        <w:ind w:firstLine="4620" w:firstLineChars="1650"/>
        <w:jc w:val="left"/>
        <w:rPr>
          <w:rFonts w:ascii="仿宋_GB2312" w:hAnsi="仿宋_GB2312" w:eastAsia="仿宋_GB2312"/>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日期：</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p>
      <w:pPr>
        <w:kinsoku w:val="0"/>
        <w:overflowPunct w:val="0"/>
        <w:autoSpaceDE w:val="0"/>
        <w:autoSpaceDN w:val="0"/>
        <w:spacing w:line="560" w:lineRule="exact"/>
        <w:ind w:firstLine="3935" w:firstLineChars="1400"/>
        <w:jc w:val="left"/>
        <w:rPr>
          <w:rFonts w:ascii="仿宋_GB2312" w:hAnsi="宋体" w:eastAsia="仿宋_GB2312"/>
          <w:b/>
          <w:bCs/>
          <w:sz w:val="28"/>
          <w:szCs w:val="28"/>
        </w:rPr>
      </w:pPr>
    </w:p>
    <w:p>
      <w:pPr>
        <w:kinsoku w:val="0"/>
        <w:overflowPunct w:val="0"/>
        <w:autoSpaceDE w:val="0"/>
        <w:autoSpaceDN w:val="0"/>
        <w:spacing w:line="560" w:lineRule="exact"/>
        <w:ind w:firstLine="3935" w:firstLineChars="1400"/>
        <w:jc w:val="left"/>
        <w:rPr>
          <w:rFonts w:ascii="仿宋_GB2312" w:hAnsi="宋体" w:eastAsia="仿宋_GB2312"/>
          <w:b/>
          <w:bCs/>
          <w:sz w:val="28"/>
          <w:szCs w:val="28"/>
        </w:rPr>
      </w:pPr>
    </w:p>
    <w:p>
      <w:pPr>
        <w:kinsoku w:val="0"/>
        <w:overflowPunct w:val="0"/>
        <w:autoSpaceDE w:val="0"/>
        <w:autoSpaceDN w:val="0"/>
        <w:spacing w:line="560" w:lineRule="exact"/>
        <w:ind w:firstLine="3935" w:firstLineChars="140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935" w:firstLineChars="140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935" w:firstLineChars="140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935" w:firstLineChars="140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935" w:firstLineChars="140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935" w:firstLineChars="140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935" w:firstLineChars="1400"/>
        <w:jc w:val="left"/>
        <w:rPr>
          <w:rFonts w:hint="eastAsia" w:ascii="仿宋_GB2312" w:hAnsi="宋体" w:eastAsia="仿宋_GB2312" w:cs="仿宋_GB2312"/>
          <w:b/>
          <w:bCs/>
          <w:sz w:val="28"/>
          <w:szCs w:val="28"/>
        </w:rPr>
      </w:pPr>
    </w:p>
    <w:p>
      <w:pPr>
        <w:kinsoku w:val="0"/>
        <w:overflowPunct w:val="0"/>
        <w:autoSpaceDE w:val="0"/>
        <w:autoSpaceDN w:val="0"/>
        <w:spacing w:line="560" w:lineRule="exact"/>
        <w:ind w:firstLine="3935" w:firstLineChars="1400"/>
        <w:jc w:val="left"/>
        <w:rPr>
          <w:rFonts w:ascii="仿宋_GB2312" w:hAnsi="宋体" w:eastAsia="仿宋_GB2312"/>
          <w:b/>
          <w:bCs/>
          <w:sz w:val="28"/>
          <w:szCs w:val="28"/>
        </w:rPr>
      </w:pPr>
      <w:r>
        <w:rPr>
          <w:rFonts w:hint="eastAsia" w:ascii="仿宋_GB2312" w:hAnsi="宋体" w:eastAsia="仿宋_GB2312" w:cs="仿宋_GB2312"/>
          <w:b/>
          <w:bCs/>
          <w:sz w:val="28"/>
          <w:szCs w:val="28"/>
        </w:rPr>
        <w:t>第</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五</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部</w:t>
      </w:r>
      <w:r>
        <w:rPr>
          <w:rFonts w:ascii="仿宋_GB2312" w:hAnsi="宋体" w:eastAsia="仿宋_GB2312" w:cs="仿宋_GB2312"/>
          <w:b/>
          <w:bCs/>
          <w:sz w:val="28"/>
          <w:szCs w:val="28"/>
        </w:rPr>
        <w:t xml:space="preserve"> </w:t>
      </w:r>
      <w:r>
        <w:rPr>
          <w:rFonts w:hint="eastAsia" w:ascii="仿宋_GB2312" w:hAnsi="宋体" w:eastAsia="仿宋_GB2312" w:cs="仿宋_GB2312"/>
          <w:b/>
          <w:bCs/>
          <w:sz w:val="28"/>
          <w:szCs w:val="28"/>
        </w:rPr>
        <w:t>分</w:t>
      </w:r>
    </w:p>
    <w:p>
      <w:pPr>
        <w:kinsoku w:val="0"/>
        <w:overflowPunct w:val="0"/>
        <w:autoSpaceDE w:val="0"/>
        <w:autoSpaceDN w:val="0"/>
        <w:spacing w:line="560" w:lineRule="exact"/>
        <w:ind w:firstLine="3795" w:firstLineChars="1350"/>
        <w:jc w:val="left"/>
        <w:rPr>
          <w:rFonts w:ascii="仿宋_GB2312" w:hAnsi="宋体" w:eastAsia="仿宋_GB2312"/>
          <w:b/>
          <w:bCs/>
          <w:sz w:val="28"/>
          <w:szCs w:val="28"/>
        </w:rPr>
      </w:pPr>
      <w:r>
        <w:rPr>
          <w:rFonts w:hint="eastAsia" w:ascii="仿宋_GB2312" w:hAnsi="宋体" w:eastAsia="仿宋_GB2312" w:cs="仿宋_GB2312"/>
          <w:b/>
          <w:bCs/>
          <w:sz w:val="28"/>
          <w:szCs w:val="28"/>
        </w:rPr>
        <w:t>合同主要条款</w:t>
      </w:r>
    </w:p>
    <w:p>
      <w:pPr>
        <w:kinsoku w:val="0"/>
        <w:overflowPunct w:val="0"/>
        <w:autoSpaceDE w:val="0"/>
        <w:autoSpaceDN w:val="0"/>
        <w:spacing w:line="560" w:lineRule="exact"/>
        <w:jc w:val="left"/>
        <w:rPr>
          <w:rFonts w:ascii="仿宋_GB2312" w:hAnsi="宋体" w:eastAsia="仿宋_GB2312"/>
          <w:sz w:val="28"/>
          <w:szCs w:val="28"/>
        </w:rPr>
      </w:pP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一、技术工艺及检验验收标准要求：</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供货合同与招标文件第四部分的技术要求应一致。</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二、双方责任权利：</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、甲方（</w:t>
      </w:r>
      <w:r>
        <w:rPr>
          <w:rFonts w:hint="eastAsia" w:ascii="仿宋_GB2312" w:hAnsi="宋体" w:eastAsia="仿宋_GB2312" w:cs="仿宋_GB2312"/>
          <w:color w:val="000000"/>
          <w:sz w:val="28"/>
          <w:szCs w:val="28"/>
        </w:rPr>
        <w:t>中国船舶重工集团应急预警与救援装备股份有限公司赤壁分公司</w:t>
      </w:r>
      <w:r>
        <w:rPr>
          <w:rFonts w:hint="eastAsia" w:ascii="仿宋_GB2312" w:hAnsi="宋体" w:eastAsia="仿宋_GB2312" w:cs="仿宋_GB2312"/>
          <w:sz w:val="28"/>
          <w:szCs w:val="28"/>
        </w:rPr>
        <w:t>）责任权利：</w:t>
      </w:r>
    </w:p>
    <w:p>
      <w:pPr>
        <w:kinsoku w:val="0"/>
        <w:overflowPunct w:val="0"/>
        <w:autoSpaceDE w:val="0"/>
        <w:autoSpaceDN w:val="0"/>
        <w:spacing w:line="560" w:lineRule="exact"/>
        <w:ind w:firstLine="560" w:firstLineChars="200"/>
        <w:jc w:val="left"/>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w:t>
      </w:r>
      <w:r>
        <w:rPr>
          <w:rFonts w:ascii="仿宋_GB2312" w:hAnsi="宋体" w:eastAsia="仿宋_GB2312" w:cs="仿宋_GB2312"/>
          <w:color w:val="000000"/>
          <w:sz w:val="28"/>
          <w:szCs w:val="28"/>
        </w:rPr>
        <w:t>1</w:t>
      </w:r>
      <w:r>
        <w:rPr>
          <w:rFonts w:hint="eastAsia" w:ascii="仿宋_GB2312" w:hAnsi="宋体" w:eastAsia="仿宋_GB2312" w:cs="仿宋_GB2312"/>
          <w:color w:val="000000"/>
          <w:sz w:val="28"/>
          <w:szCs w:val="28"/>
        </w:rPr>
        <w:t>）负责提供产品施工的相关图纸、技术文件、工艺文件及质量验收标准等要求和国家、部（专业）有关标准生产、检验和测试要求。并按以上要求对乙方的施工过程进行质量监督、检查、考核；</w:t>
      </w:r>
      <w:r>
        <w:rPr>
          <w:rFonts w:ascii="仿宋_GB2312" w:hAnsi="宋体" w:eastAsia="仿宋_GB2312" w:cs="仿宋_GB2312"/>
          <w:color w:val="000000"/>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w:t>
      </w:r>
      <w:r>
        <w:rPr>
          <w:rFonts w:ascii="仿宋_GB2312" w:hAnsi="宋体" w:eastAsia="仿宋_GB2312" w:cs="仿宋_GB2312"/>
          <w:color w:val="000000"/>
          <w:sz w:val="28"/>
          <w:szCs w:val="28"/>
        </w:rPr>
        <w:t>2</w:t>
      </w:r>
      <w:r>
        <w:rPr>
          <w:rFonts w:hint="eastAsia" w:ascii="仿宋_GB2312" w:hAnsi="宋体" w:eastAsia="仿宋_GB2312" w:cs="仿宋_GB2312"/>
          <w:color w:val="000000"/>
          <w:sz w:val="28"/>
          <w:szCs w:val="28"/>
        </w:rPr>
        <w:t>）负责制定工程施工进度执行计划并对施工过程、进度进行监督检查、考核；</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w:t>
      </w:r>
      <w:r>
        <w:rPr>
          <w:rFonts w:ascii="仿宋_GB2312" w:hAnsi="宋体" w:eastAsia="仿宋_GB2312" w:cs="仿宋_GB2312"/>
          <w:color w:val="000000"/>
          <w:sz w:val="28"/>
          <w:szCs w:val="28"/>
        </w:rPr>
        <w:t>3</w:t>
      </w:r>
      <w:r>
        <w:rPr>
          <w:rFonts w:hint="eastAsia" w:ascii="仿宋_GB2312" w:hAnsi="宋体" w:eastAsia="仿宋_GB2312" w:cs="仿宋_GB2312"/>
          <w:color w:val="000000"/>
          <w:sz w:val="28"/>
          <w:szCs w:val="28"/>
        </w:rPr>
        <w:t>）负责书面告知安全环境管理制度，与乙方签订进厂施工安全协议，并对施工过程、进度进行监督检查、考核；</w:t>
      </w:r>
    </w:p>
    <w:p>
      <w:pPr>
        <w:kinsoku w:val="0"/>
        <w:overflowPunct w:val="0"/>
        <w:autoSpaceDE w:val="0"/>
        <w:autoSpaceDN w:val="0"/>
        <w:spacing w:line="560" w:lineRule="exact"/>
        <w:ind w:firstLine="560" w:firstLineChars="200"/>
        <w:jc w:val="left"/>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w:t>
      </w:r>
      <w:r>
        <w:rPr>
          <w:rFonts w:ascii="仿宋_GB2312" w:hAnsi="宋体" w:eastAsia="仿宋_GB2312" w:cs="仿宋_GB2312"/>
          <w:color w:val="000000"/>
          <w:sz w:val="28"/>
          <w:szCs w:val="28"/>
        </w:rPr>
        <w:t>4</w:t>
      </w:r>
      <w:r>
        <w:rPr>
          <w:rFonts w:hint="eastAsia" w:ascii="仿宋_GB2312" w:hAnsi="宋体" w:eastAsia="仿宋_GB2312" w:cs="仿宋_GB2312"/>
          <w:color w:val="000000"/>
          <w:sz w:val="28"/>
          <w:szCs w:val="28"/>
        </w:rPr>
        <w:t>）负责与乙方按招标价签订合同并按合同办理结算。</w:t>
      </w:r>
      <w:r>
        <w:rPr>
          <w:rFonts w:ascii="仿宋_GB2312" w:hAnsi="宋体" w:eastAsia="仿宋_GB2312" w:cs="仿宋_GB2312"/>
          <w:color w:val="000000"/>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ascii="仿宋_GB2312" w:hAnsi="宋体" w:eastAsia="仿宋_GB2312" w:cs="仿宋_GB2312"/>
          <w:color w:val="000000"/>
          <w:sz w:val="28"/>
          <w:szCs w:val="28"/>
        </w:rPr>
        <w:t>2</w:t>
      </w:r>
      <w:r>
        <w:rPr>
          <w:rFonts w:hint="eastAsia" w:ascii="仿宋_GB2312" w:hAnsi="宋体" w:eastAsia="仿宋_GB2312" w:cs="仿宋_GB2312"/>
          <w:color w:val="000000"/>
          <w:sz w:val="28"/>
          <w:szCs w:val="28"/>
        </w:rPr>
        <w:t>、乙方（中标方）责任权利：</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color w:val="000000"/>
          <w:sz w:val="28"/>
          <w:szCs w:val="28"/>
        </w:rPr>
        <w:t>（</w:t>
      </w:r>
      <w:r>
        <w:rPr>
          <w:rFonts w:ascii="仿宋_GB2312" w:hAnsi="宋体" w:eastAsia="仿宋_GB2312" w:cs="仿宋_GB2312"/>
          <w:color w:val="000000"/>
          <w:sz w:val="28"/>
          <w:szCs w:val="28"/>
        </w:rPr>
        <w:t>1</w:t>
      </w:r>
      <w:r>
        <w:rPr>
          <w:rFonts w:hint="eastAsia" w:ascii="仿宋_GB2312" w:hAnsi="宋体" w:eastAsia="仿宋_GB2312" w:cs="仿宋_GB2312"/>
          <w:color w:val="000000"/>
          <w:sz w:val="28"/>
          <w:szCs w:val="28"/>
        </w:rPr>
        <w:t>）严格执行甲方制定的产品生产计划，制定本单位具体工程施工进度执行计划报甲方审核，接受甲方对施工过程、进度进行监督检查、考核；</w:t>
      </w:r>
    </w:p>
    <w:p>
      <w:pPr>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2</w:t>
      </w:r>
      <w:r>
        <w:rPr>
          <w:rFonts w:hint="eastAsia" w:ascii="仿宋_GB2312" w:hAnsi="宋体" w:eastAsia="仿宋_GB2312" w:cs="仿宋_GB2312"/>
          <w:sz w:val="28"/>
          <w:szCs w:val="28"/>
        </w:rPr>
        <w:t>）严格按甲方提供的相关图纸、工艺及验收标准，制定本单位质量管理保</w:t>
      </w:r>
      <w:r>
        <w:rPr>
          <w:rFonts w:hint="eastAsia" w:ascii="仿宋_GB2312" w:hAnsi="宋体" w:eastAsia="仿宋_GB2312" w:cs="仿宋_GB2312"/>
          <w:color w:val="000000"/>
          <w:sz w:val="28"/>
          <w:szCs w:val="28"/>
        </w:rPr>
        <w:t>证措施。产品首件生产完成后，需经首检合格</w:t>
      </w:r>
      <w:r>
        <w:rPr>
          <w:rFonts w:ascii="仿宋_GB2312" w:hAnsi="宋体" w:eastAsia="仿宋_GB2312" w:cs="仿宋_GB2312"/>
          <w:color w:val="000000"/>
          <w:sz w:val="28"/>
          <w:szCs w:val="28"/>
        </w:rPr>
        <w:t>,</w:t>
      </w:r>
      <w:r>
        <w:rPr>
          <w:rFonts w:hint="eastAsia" w:ascii="仿宋_GB2312" w:hAnsi="宋体" w:eastAsia="仿宋_GB2312" w:cs="仿宋_GB2312"/>
          <w:color w:val="000000"/>
          <w:sz w:val="28"/>
          <w:szCs w:val="28"/>
        </w:rPr>
        <w:t>方可进行后续产品的生产。整个过程需接受甲方质量检验部门和驻场军代表的监控（如需要），</w:t>
      </w:r>
      <w:r>
        <w:rPr>
          <w:rFonts w:ascii="仿宋_GB2312" w:hAnsi="宋体" w:eastAsia="仿宋_GB2312" w:cs="仿宋_GB2312"/>
          <w:color w:val="000000"/>
          <w:sz w:val="28"/>
          <w:szCs w:val="28"/>
        </w:rPr>
        <w:t xml:space="preserve"> </w:t>
      </w:r>
      <w:r>
        <w:rPr>
          <w:rFonts w:hint="eastAsia" w:ascii="仿宋_GB2312" w:hAnsi="宋体" w:eastAsia="仿宋_GB2312" w:cs="仿宋_GB2312"/>
          <w:color w:val="000000"/>
          <w:sz w:val="28"/>
          <w:szCs w:val="28"/>
        </w:rPr>
        <w:t>积极配合甲方检验人员的检查、验收，负责提供自主质量管理表格和自检数据表格，未经检验合格的产品、零部件不得转入下道工序，违者接受需方相关规定的处罚；</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w:t>
      </w:r>
      <w:r>
        <w:rPr>
          <w:rFonts w:ascii="仿宋_GB2312" w:hAnsi="宋体" w:eastAsia="仿宋_GB2312" w:cs="仿宋_GB2312"/>
          <w:sz w:val="28"/>
          <w:szCs w:val="28"/>
        </w:rPr>
        <w:t>3</w:t>
      </w:r>
      <w:r>
        <w:rPr>
          <w:rFonts w:hint="eastAsia" w:ascii="仿宋_GB2312" w:hAnsi="宋体" w:eastAsia="仿宋_GB2312" w:cs="仿宋_GB2312"/>
          <w:sz w:val="28"/>
          <w:szCs w:val="28"/>
        </w:rPr>
        <w:t>）严格遵守甲方安全环境管理的要求，按照国家公布的《企业安全生产标准化基本规范》及《企业安全操作规程》进行生产。制定本单位安全环境管理保证措施，接受甲方安环部门的监督、检查和考核；负责所有施工人员持证上岗，建立健全安全生产，文明施工组织结构，自行负责施工中人、车、机的安全，在施工过程中因乙方责任造成的安全事故，由乙方负责并承担一切费用，并保证甲方免予承担与此相关的一切索赔、诉讼、损害赔偿。</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三、合同的解除和变更</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合同生效后，除不可抗力外不得解除和无故变更。</w:t>
      </w:r>
      <w:r>
        <w:rPr>
          <w:rFonts w:hint="eastAsia" w:ascii="仿宋_GB2312" w:hAnsi="宋体" w:eastAsia="仿宋_GB2312" w:cs="仿宋_GB2312"/>
          <w:color w:val="000000"/>
          <w:sz w:val="28"/>
          <w:szCs w:val="28"/>
        </w:rPr>
        <w:t>任何一方由于不可抗力原因不能履行合同时，遭遇事故的一方应在</w:t>
      </w:r>
      <w:r>
        <w:rPr>
          <w:rFonts w:ascii="仿宋_GB2312" w:hAnsi="宋体" w:eastAsia="仿宋_GB2312" w:cs="仿宋_GB2312"/>
          <w:color w:val="000000"/>
          <w:sz w:val="28"/>
          <w:szCs w:val="28"/>
        </w:rPr>
        <w:t>7</w:t>
      </w:r>
      <w:r>
        <w:rPr>
          <w:rFonts w:hint="eastAsia" w:ascii="仿宋_GB2312" w:hAnsi="宋体" w:eastAsia="仿宋_GB2312" w:cs="仿宋_GB2312"/>
          <w:color w:val="000000"/>
          <w:sz w:val="28"/>
          <w:szCs w:val="28"/>
        </w:rPr>
        <w:t>天内书面通知对方另一方，并提交有效证明，由甲、乙双方协商决定是否免除或部分免除履行本合同的责任、延期履行本合同或终止本合同。若因计划改变、设</w:t>
      </w:r>
      <w:r>
        <w:rPr>
          <w:rFonts w:hint="eastAsia" w:ascii="仿宋_GB2312" w:hAnsi="宋体" w:eastAsia="仿宋_GB2312" w:cs="仿宋_GB2312"/>
          <w:sz w:val="28"/>
          <w:szCs w:val="28"/>
        </w:rPr>
        <w:t>计变更必须解除或变更合同时，要求变更方应及时书面通知对方。对方在接到正式通知五个工作日内给予答复，逾期未答复则视为已同意。</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变更或解除合同的日期以需方和中标方达成的书面协议日期为准。</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变更或解除合同所造成的损失应由责任方承担。</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四、合同的生效及其他</w:t>
      </w:r>
    </w:p>
    <w:p>
      <w:pPr>
        <w:kinsoku w:val="0"/>
        <w:overflowPunct w:val="0"/>
        <w:autoSpaceDE w:val="0"/>
        <w:autoSpaceDN w:val="0"/>
        <w:spacing w:line="560" w:lineRule="exact"/>
        <w:ind w:firstLine="560" w:firstLineChars="200"/>
        <w:jc w:val="left"/>
        <w:rPr>
          <w:rFonts w:ascii="仿宋_GB2312" w:hAnsi="宋体" w:eastAsia="仿宋_GB2312" w:cs="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本合同签订后，任何一方不得擅自变更和解除本合同。本合同适用于中华人民共和国法律。</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合同经需方、中标方的代表签字并加盖单位公章后即行生效。</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合同生效后，需方和中标方都应严格履行合同的一切条款，如出现问题应按照</w:t>
      </w:r>
      <w:r>
        <w:rPr>
          <w:rFonts w:hint="eastAsia" w:ascii="仿宋_GB2312" w:hAnsi="宋体" w:eastAsia="仿宋_GB2312" w:cs="仿宋_GB2312"/>
          <w:color w:val="000000"/>
          <w:sz w:val="28"/>
          <w:szCs w:val="28"/>
        </w:rPr>
        <w:t>《民法典》</w:t>
      </w:r>
      <w:r>
        <w:rPr>
          <w:rFonts w:hint="eastAsia" w:ascii="仿宋_GB2312" w:hAnsi="宋体" w:eastAsia="仿宋_GB2312" w:cs="仿宋_GB2312"/>
          <w:sz w:val="28"/>
          <w:szCs w:val="28"/>
        </w:rPr>
        <w:t>及国家现行的有关规定办理。</w:t>
      </w:r>
    </w:p>
    <w:p>
      <w:pPr>
        <w:kinsoku w:val="0"/>
        <w:overflowPunct w:val="0"/>
        <w:autoSpaceDE w:val="0"/>
        <w:autoSpaceDN w:val="0"/>
        <w:spacing w:line="560" w:lineRule="exact"/>
        <w:ind w:firstLine="560" w:firstLineChars="200"/>
        <w:jc w:val="left"/>
        <w:rPr>
          <w:rFonts w:ascii="仿宋_GB2312" w:hAnsi="宋体" w:eastAsia="仿宋_GB2312" w:cs="仿宋_GB2312"/>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本合同需要变更的部分，必须经甲、乙方双方协商一致后，另行签订补充协议，并由甲、乙双方书面签字盖章确认后，方可生效。</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5.</w:t>
      </w:r>
      <w:r>
        <w:rPr>
          <w:rFonts w:hint="eastAsia" w:ascii="仿宋_GB2312" w:hAnsi="宋体" w:eastAsia="仿宋_GB2312" w:cs="仿宋_GB2312"/>
          <w:sz w:val="28"/>
          <w:szCs w:val="28"/>
        </w:rPr>
        <w:t>合同在执行过程中出现的未尽事宜，双方在不违背招标文件的原则下协商解决。协商的结果可以“补充协议”的形式作为合同的附件，与原始合同具有同等的法律效力。</w:t>
      </w:r>
    </w:p>
    <w:p>
      <w:pPr>
        <w:kinsoku w:val="0"/>
        <w:overflowPunct w:val="0"/>
        <w:autoSpaceDE w:val="0"/>
        <w:autoSpaceDN w:val="0"/>
        <w:spacing w:line="560" w:lineRule="exact"/>
        <w:ind w:left="2" w:leftChars="1" w:firstLine="523" w:firstLineChars="187"/>
        <w:jc w:val="left"/>
        <w:rPr>
          <w:rFonts w:ascii="仿宋_GB2312" w:hAnsi="宋体" w:eastAsia="仿宋_GB2312"/>
          <w:sz w:val="28"/>
          <w:szCs w:val="28"/>
        </w:rPr>
      </w:pPr>
      <w:r>
        <w:rPr>
          <w:rFonts w:hint="eastAsia" w:ascii="仿宋_GB2312" w:hAnsi="宋体" w:eastAsia="仿宋_GB2312" w:cs="仿宋_GB2312"/>
          <w:sz w:val="28"/>
          <w:szCs w:val="28"/>
          <w:lang w:val="en-US" w:eastAsia="zh-CN"/>
        </w:rPr>
        <w:t>五</w:t>
      </w:r>
      <w:r>
        <w:rPr>
          <w:rFonts w:hint="eastAsia" w:ascii="仿宋_GB2312" w:hAnsi="宋体" w:eastAsia="仿宋_GB2312" w:cs="仿宋_GB2312"/>
          <w:sz w:val="28"/>
          <w:szCs w:val="28"/>
        </w:rPr>
        <w:t>、其他事项</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（一）计划提交</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hint="eastAsia" w:ascii="仿宋_GB2312" w:hAnsi="宋体" w:eastAsia="仿宋_GB2312" w:cs="仿宋_GB2312"/>
          <w:sz w:val="28"/>
          <w:szCs w:val="28"/>
        </w:rPr>
        <w:t>合同生效三日内，乙方应向甲方提供一份关于此项目制作的详细实施计划并获得甲方认可，以便于甲方组织后续协调工作，如未按时提交，甲方有权对乙方采取每延期一个工作日，进行</w:t>
      </w:r>
      <w:r>
        <w:rPr>
          <w:rFonts w:ascii="仿宋_GB2312" w:hAnsi="宋体" w:eastAsia="仿宋_GB2312" w:cs="仿宋_GB2312"/>
          <w:sz w:val="28"/>
          <w:szCs w:val="28"/>
        </w:rPr>
        <w:t>300</w:t>
      </w:r>
      <w:r>
        <w:rPr>
          <w:rFonts w:hint="eastAsia" w:ascii="仿宋_GB2312" w:hAnsi="宋体" w:eastAsia="仿宋_GB2312" w:cs="仿宋_GB2312"/>
          <w:sz w:val="28"/>
          <w:szCs w:val="28"/>
        </w:rPr>
        <w:t>元处罚。</w:t>
      </w:r>
    </w:p>
    <w:p>
      <w:pPr>
        <w:kinsoku w:val="0"/>
        <w:overflowPunct w:val="0"/>
        <w:autoSpaceDE w:val="0"/>
        <w:autoSpaceDN w:val="0"/>
        <w:spacing w:line="560" w:lineRule="exact"/>
        <w:ind w:firstLine="562" w:firstLineChars="200"/>
        <w:jc w:val="left"/>
        <w:rPr>
          <w:rFonts w:ascii="仿宋_GB2312" w:hAnsi="宋体" w:eastAsia="仿宋_GB2312"/>
          <w:sz w:val="28"/>
          <w:szCs w:val="28"/>
        </w:rPr>
      </w:pPr>
      <w:r>
        <w:rPr>
          <w:rFonts w:hint="eastAsia" w:ascii="仿宋_GB2312" w:hAnsi="宋体" w:eastAsia="仿宋_GB2312" w:cs="仿宋_GB2312"/>
          <w:b/>
          <w:bCs/>
          <w:sz w:val="28"/>
          <w:szCs w:val="28"/>
        </w:rPr>
        <w:t>（二）违约处罚</w:t>
      </w:r>
      <w:r>
        <w:rPr>
          <w:rFonts w:hint="eastAsia" w:ascii="仿宋_GB2312" w:hAnsi="宋体" w:eastAsia="仿宋_GB2312" w:cs="仿宋_GB2312"/>
          <w:sz w:val="28"/>
          <w:szCs w:val="28"/>
        </w:rPr>
        <w:t>：</w:t>
      </w:r>
    </w:p>
    <w:p>
      <w:pPr>
        <w:widowControl/>
        <w:kinsoku w:val="0"/>
        <w:overflowPunct w:val="0"/>
        <w:autoSpaceDE w:val="0"/>
        <w:autoSpaceDN w:val="0"/>
        <w:spacing w:line="560" w:lineRule="exact"/>
        <w:ind w:firstLine="560" w:firstLineChars="200"/>
        <w:jc w:val="left"/>
        <w:rPr>
          <w:rFonts w:ascii="仿宋_GB2312" w:eastAsia="仿宋_GB2312"/>
          <w:color w:val="000000"/>
          <w:sz w:val="28"/>
          <w:szCs w:val="28"/>
        </w:rPr>
      </w:pPr>
      <w:r>
        <w:rPr>
          <w:rFonts w:ascii="仿宋_GB2312" w:hAnsi="宋体" w:eastAsia="仿宋_GB2312" w:cs="仿宋_GB2312"/>
          <w:sz w:val="28"/>
          <w:szCs w:val="28"/>
        </w:rPr>
        <w:t>1.</w:t>
      </w:r>
      <w:r>
        <w:rPr>
          <w:rFonts w:hint="eastAsia" w:ascii="仿宋_GB2312" w:hAnsi="宋体" w:eastAsia="仿宋_GB2312" w:cs="仿宋_GB2312"/>
          <w:color w:val="000000"/>
          <w:kern w:val="0"/>
          <w:sz w:val="28"/>
          <w:szCs w:val="28"/>
        </w:rPr>
        <w:t>乙方承制的产品在</w:t>
      </w:r>
      <w:r>
        <w:rPr>
          <w:rFonts w:hint="eastAsia" w:ascii="仿宋_GB2312" w:eastAsia="仿宋_GB2312" w:cs="仿宋_GB2312"/>
          <w:color w:val="000000"/>
          <w:sz w:val="28"/>
          <w:szCs w:val="28"/>
        </w:rPr>
        <w:t>制造过程中或产品交付后，因乙方原因造成返工返修或报废，产生的质量损失，由乙方承担，甲方从合同结算中扣除；</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乙方逾期交货的，每逾期一日，应按照逾期合同总金额的</w:t>
      </w:r>
      <w:r>
        <w:rPr>
          <w:rFonts w:ascii="仿宋_GB2312" w:hAnsi="宋体" w:eastAsia="仿宋_GB2312" w:cs="仿宋_GB2312"/>
          <w:sz w:val="28"/>
          <w:szCs w:val="28"/>
        </w:rPr>
        <w:t>1%</w:t>
      </w:r>
      <w:r>
        <w:rPr>
          <w:rFonts w:hint="eastAsia" w:ascii="仿宋_GB2312" w:hAnsi="宋体" w:eastAsia="仿宋_GB2312" w:cs="仿宋_GB2312"/>
          <w:sz w:val="28"/>
          <w:szCs w:val="28"/>
        </w:rPr>
        <w:t>向甲方支付违约金，并赔偿甲方因此所遭受的损失。推迟交货</w:t>
      </w:r>
      <w:r>
        <w:rPr>
          <w:rFonts w:ascii="仿宋_GB2312" w:hAnsi="宋体" w:eastAsia="仿宋_GB2312" w:cs="仿宋_GB2312"/>
          <w:sz w:val="28"/>
          <w:szCs w:val="28"/>
        </w:rPr>
        <w:t>10</w:t>
      </w:r>
      <w:r>
        <w:rPr>
          <w:rFonts w:hint="eastAsia" w:ascii="仿宋_GB2312" w:hAnsi="宋体" w:eastAsia="仿宋_GB2312" w:cs="仿宋_GB2312"/>
          <w:sz w:val="28"/>
          <w:szCs w:val="28"/>
        </w:rPr>
        <w:t>天以上甲方有权取消合同并追究乙方违约责任（交货日期以产品检验单、交接单为准）；延期交货处罚金额不超过合同金额的</w:t>
      </w:r>
      <w:r>
        <w:rPr>
          <w:rFonts w:ascii="仿宋_GB2312" w:hAnsi="宋体" w:eastAsia="仿宋_GB2312" w:cs="仿宋_GB2312"/>
          <w:sz w:val="28"/>
          <w:szCs w:val="28"/>
        </w:rPr>
        <w:t>5%</w:t>
      </w:r>
      <w:r>
        <w:rPr>
          <w:rFonts w:hint="eastAsia" w:ascii="仿宋_GB2312" w:hAnsi="宋体" w:eastAsia="仿宋_GB2312" w:cs="仿宋_GB2312"/>
          <w:sz w:val="28"/>
          <w:szCs w:val="28"/>
        </w:rPr>
        <w:t>；</w:t>
      </w:r>
    </w:p>
    <w:p>
      <w:pPr>
        <w:widowControl/>
        <w:kinsoku w:val="0"/>
        <w:overflowPunct w:val="0"/>
        <w:autoSpaceDE w:val="0"/>
        <w:autoSpaceDN w:val="0"/>
        <w:spacing w:line="560" w:lineRule="exact"/>
        <w:ind w:firstLine="560" w:firstLineChars="200"/>
        <w:jc w:val="left"/>
        <w:rPr>
          <w:rFonts w:ascii="仿宋_GB2312" w:hAnsi="宋体" w:eastAsia="仿宋_GB2312"/>
          <w:color w:val="000000"/>
          <w:sz w:val="28"/>
          <w:szCs w:val="28"/>
        </w:rPr>
      </w:pPr>
      <w:r>
        <w:rPr>
          <w:rFonts w:ascii="仿宋_GB2312" w:hAnsi="宋体" w:eastAsia="仿宋_GB2312" w:cs="仿宋_GB2312"/>
          <w:sz w:val="28"/>
          <w:szCs w:val="28"/>
        </w:rPr>
        <w:t>3.</w:t>
      </w:r>
      <w:r>
        <w:rPr>
          <w:rFonts w:hint="eastAsia" w:ascii="仿宋_GB2312" w:eastAsia="仿宋_GB2312" w:cs="仿宋_GB2312"/>
          <w:color w:val="000000"/>
          <w:sz w:val="28"/>
          <w:szCs w:val="28"/>
        </w:rPr>
        <w:t>乙方加工生产的产品必须经甲方检验员检验，按分公司《</w:t>
      </w:r>
      <w:r>
        <w:rPr>
          <w:rFonts w:hint="eastAsia" w:ascii="仿宋_GB2312" w:hAnsi="宋体" w:eastAsia="仿宋_GB2312" w:cs="仿宋_GB2312"/>
          <w:color w:val="000000"/>
          <w:sz w:val="28"/>
          <w:szCs w:val="28"/>
        </w:rPr>
        <w:t>外协产品质量与合同价格挂钩管理细则》要求进行结算，其中产品一次交验合格，按合同价格</w:t>
      </w:r>
      <w:r>
        <w:rPr>
          <w:rFonts w:ascii="仿宋_GB2312" w:hAnsi="宋体" w:eastAsia="仿宋_GB2312" w:cs="仿宋_GB2312"/>
          <w:color w:val="000000"/>
          <w:sz w:val="28"/>
          <w:szCs w:val="28"/>
        </w:rPr>
        <w:t>100%</w:t>
      </w:r>
      <w:r>
        <w:rPr>
          <w:rFonts w:hint="eastAsia" w:ascii="仿宋_GB2312" w:hAnsi="宋体" w:eastAsia="仿宋_GB2312" w:cs="仿宋_GB2312"/>
          <w:color w:val="000000"/>
          <w:sz w:val="28"/>
          <w:szCs w:val="28"/>
        </w:rPr>
        <w:t>给予结算；产品二次交验合格，工序协作按合同价格</w:t>
      </w:r>
      <w:r>
        <w:rPr>
          <w:rFonts w:ascii="仿宋_GB2312" w:hAnsi="宋体" w:eastAsia="仿宋_GB2312" w:cs="仿宋_GB2312"/>
          <w:color w:val="000000"/>
          <w:sz w:val="28"/>
          <w:szCs w:val="28"/>
        </w:rPr>
        <w:t>99%</w:t>
      </w:r>
      <w:r>
        <w:rPr>
          <w:rFonts w:hint="eastAsia" w:ascii="仿宋_GB2312" w:hAnsi="宋体" w:eastAsia="仿宋_GB2312" w:cs="仿宋_GB2312"/>
          <w:color w:val="000000"/>
          <w:sz w:val="28"/>
          <w:szCs w:val="28"/>
        </w:rPr>
        <w:t>给予结算，整包项目按加工费用</w:t>
      </w:r>
      <w:r>
        <w:rPr>
          <w:rFonts w:ascii="仿宋_GB2312" w:hAnsi="宋体" w:eastAsia="仿宋_GB2312" w:cs="仿宋_GB2312"/>
          <w:color w:val="000000"/>
          <w:sz w:val="28"/>
          <w:szCs w:val="28"/>
        </w:rPr>
        <w:t>99%</w:t>
      </w:r>
      <w:r>
        <w:rPr>
          <w:rFonts w:hint="eastAsia" w:ascii="仿宋_GB2312" w:hAnsi="宋体" w:eastAsia="仿宋_GB2312" w:cs="仿宋_GB2312"/>
          <w:color w:val="000000"/>
          <w:sz w:val="28"/>
          <w:szCs w:val="28"/>
        </w:rPr>
        <w:t>给予结算；让步接收，按工序协作合同价格的</w:t>
      </w:r>
      <w:r>
        <w:rPr>
          <w:rFonts w:ascii="仿宋_GB2312" w:hAnsi="宋体" w:eastAsia="仿宋_GB2312" w:cs="仿宋_GB2312"/>
          <w:color w:val="000000"/>
          <w:sz w:val="28"/>
          <w:szCs w:val="28"/>
        </w:rPr>
        <w:t>70%</w:t>
      </w:r>
      <w:r>
        <w:rPr>
          <w:rFonts w:hint="eastAsia" w:ascii="仿宋_GB2312" w:hAnsi="宋体" w:eastAsia="仿宋_GB2312" w:cs="仿宋_GB2312"/>
          <w:color w:val="000000"/>
          <w:sz w:val="28"/>
          <w:szCs w:val="28"/>
        </w:rPr>
        <w:t>给予结算，整包项目按加工费用</w:t>
      </w:r>
      <w:r>
        <w:rPr>
          <w:rFonts w:ascii="仿宋_GB2312" w:hAnsi="宋体" w:eastAsia="仿宋_GB2312" w:cs="仿宋_GB2312"/>
          <w:color w:val="000000"/>
          <w:sz w:val="28"/>
          <w:szCs w:val="28"/>
        </w:rPr>
        <w:t>70%</w:t>
      </w:r>
      <w:r>
        <w:rPr>
          <w:rFonts w:hint="eastAsia" w:ascii="仿宋_GB2312" w:hAnsi="宋体" w:eastAsia="仿宋_GB2312" w:cs="仿宋_GB2312"/>
          <w:color w:val="000000"/>
          <w:sz w:val="28"/>
          <w:szCs w:val="28"/>
        </w:rPr>
        <w:t>给予结算；产品降级使用按合同价格的</w:t>
      </w:r>
      <w:r>
        <w:rPr>
          <w:rFonts w:ascii="仿宋_GB2312" w:hAnsi="宋体" w:eastAsia="仿宋_GB2312" w:cs="仿宋_GB2312"/>
          <w:color w:val="000000"/>
          <w:sz w:val="28"/>
          <w:szCs w:val="28"/>
        </w:rPr>
        <w:t>50%</w:t>
      </w:r>
      <w:r>
        <w:rPr>
          <w:rFonts w:hint="eastAsia" w:ascii="仿宋_GB2312" w:hAnsi="宋体" w:eastAsia="仿宋_GB2312" w:cs="仿宋_GB2312"/>
          <w:color w:val="000000"/>
          <w:sz w:val="28"/>
          <w:szCs w:val="28"/>
        </w:rPr>
        <w:t>给予结算；因乙方责任造成的产品报废，由乙方承担全部损失；</w:t>
      </w:r>
    </w:p>
    <w:p>
      <w:pPr>
        <w:widowControl/>
        <w:kinsoku w:val="0"/>
        <w:overflowPunct w:val="0"/>
        <w:autoSpaceDE w:val="0"/>
        <w:autoSpaceDN w:val="0"/>
        <w:spacing w:line="560" w:lineRule="exact"/>
        <w:ind w:firstLine="560" w:firstLineChars="200"/>
        <w:jc w:val="left"/>
        <w:rPr>
          <w:rFonts w:ascii="仿宋_GB2312" w:hAnsi="宋体" w:eastAsia="仿宋_GB2312"/>
          <w:color w:val="000000"/>
          <w:kern w:val="0"/>
          <w:sz w:val="28"/>
          <w:szCs w:val="28"/>
        </w:rPr>
      </w:pPr>
      <w:r>
        <w:rPr>
          <w:rFonts w:ascii="仿宋_GB2312" w:hAnsi="宋体" w:eastAsia="仿宋_GB2312" w:cs="仿宋_GB2312"/>
          <w:kern w:val="0"/>
          <w:sz w:val="28"/>
          <w:szCs w:val="28"/>
        </w:rPr>
        <w:t>4.</w:t>
      </w:r>
      <w:r>
        <w:rPr>
          <w:rFonts w:hint="eastAsia" w:ascii="仿宋_GB2312" w:hAnsi="宋体" w:eastAsia="仿宋_GB2312" w:cs="仿宋_GB2312"/>
          <w:color w:val="000000"/>
          <w:sz w:val="28"/>
          <w:szCs w:val="28"/>
        </w:rPr>
        <w:t>乙方生产过程中或产品交付后，发现批量问题或违反工艺纪律行为，甲方按照《产品质量责任追究办法》、《外协外购质量监督考核细则》、《外协外包供方质量管理细则》进行考核；</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5.</w:t>
      </w:r>
      <w:r>
        <w:rPr>
          <w:rFonts w:hint="eastAsia" w:ascii="仿宋_GB2312" w:hAnsi="宋体" w:eastAsia="仿宋_GB2312" w:cs="仿宋_GB2312"/>
          <w:sz w:val="28"/>
          <w:szCs w:val="28"/>
        </w:rPr>
        <w:t>乙方施工期间违反甲方生产、质量、安全环保等要求，甲方有权制止直至停产整改（费用损失由乙方承担），在此期间甲方出具的乙方违反甲方生产、质量、安全环保管理等处罚单，甲方从合同总额中直接扣除；</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color w:val="000000"/>
          <w:kern w:val="0"/>
          <w:sz w:val="28"/>
          <w:szCs w:val="28"/>
        </w:rPr>
        <w:t>6.</w:t>
      </w:r>
      <w:r>
        <w:rPr>
          <w:rFonts w:hint="eastAsia" w:ascii="仿宋_GB2312" w:hAnsi="宋体" w:eastAsia="仿宋_GB2312" w:cs="仿宋_GB2312"/>
          <w:color w:val="000000"/>
          <w:kern w:val="0"/>
          <w:sz w:val="28"/>
          <w:szCs w:val="28"/>
        </w:rPr>
        <w:t>乙方承接的产品如在制造过程中遗失，造成的损失全部由乙方承担</w:t>
      </w:r>
      <w:r>
        <w:rPr>
          <w:rFonts w:hint="eastAsia" w:ascii="仿宋_GB2312" w:hAnsi="宋体" w:eastAsia="仿宋_GB2312" w:cs="仿宋_GB2312"/>
          <w:color w:val="000000"/>
          <w:sz w:val="28"/>
          <w:szCs w:val="28"/>
        </w:rPr>
        <w:t>（含因乙方遗失或报废由甲方补充生产的）。</w:t>
      </w:r>
    </w:p>
    <w:p>
      <w:pPr>
        <w:kinsoku w:val="0"/>
        <w:overflowPunct w:val="0"/>
        <w:autoSpaceDE w:val="0"/>
        <w:autoSpaceDN w:val="0"/>
        <w:spacing w:line="560" w:lineRule="exact"/>
        <w:ind w:firstLine="562" w:firstLineChars="200"/>
        <w:jc w:val="left"/>
        <w:rPr>
          <w:rFonts w:ascii="仿宋_GB2312" w:hAnsi="宋体" w:eastAsia="仿宋_GB2312"/>
          <w:b/>
          <w:bCs/>
          <w:sz w:val="28"/>
          <w:szCs w:val="28"/>
        </w:rPr>
      </w:pPr>
      <w:r>
        <w:rPr>
          <w:rFonts w:hint="eastAsia" w:ascii="仿宋_GB2312" w:hAnsi="宋体" w:eastAsia="仿宋_GB2312" w:cs="仿宋_GB2312"/>
          <w:b/>
          <w:bCs/>
          <w:sz w:val="28"/>
          <w:szCs w:val="28"/>
        </w:rPr>
        <w:t>（三）合同结算：</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各专业管理（如质量、安全、设备、</w:t>
      </w:r>
      <w:r>
        <w:rPr>
          <w:rFonts w:ascii="仿宋_GB2312" w:hAnsi="宋体" w:eastAsia="仿宋_GB2312" w:cs="仿宋_GB2312"/>
          <w:sz w:val="28"/>
          <w:szCs w:val="28"/>
        </w:rPr>
        <w:t>5S</w:t>
      </w:r>
      <w:r>
        <w:rPr>
          <w:rFonts w:hint="eastAsia" w:ascii="仿宋_GB2312" w:hAnsi="宋体" w:eastAsia="仿宋_GB2312" w:cs="仿宋_GB2312"/>
          <w:sz w:val="28"/>
          <w:szCs w:val="28"/>
        </w:rPr>
        <w:t>、基础管理、生产进度和绩效考核等）的奖励和处罚，以书面通知财务，作为财务结算的依据之一；</w:t>
      </w:r>
    </w:p>
    <w:p>
      <w:pPr>
        <w:kinsoku w:val="0"/>
        <w:overflowPunct w:val="0"/>
        <w:autoSpaceDE w:val="0"/>
        <w:autoSpaceDN w:val="0"/>
        <w:spacing w:line="560" w:lineRule="exact"/>
        <w:ind w:firstLine="560" w:firstLineChars="200"/>
        <w:jc w:val="left"/>
        <w:rPr>
          <w:rFonts w:ascii="仿宋_GB2312" w:hAnsi="宋体" w:eastAsia="仿宋_GB2312" w:cs="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工程完工后，经甲方验收合格后乙方提供该项目产品交接单据、检验单据并开具</w:t>
      </w:r>
      <w:r>
        <w:rPr>
          <w:rFonts w:ascii="仿宋_GB2312" w:hAnsi="宋体" w:eastAsia="仿宋_GB2312" w:cs="仿宋_GB2312"/>
          <w:sz w:val="28"/>
          <w:szCs w:val="28"/>
        </w:rPr>
        <w:t>13%</w:t>
      </w:r>
      <w:r>
        <w:rPr>
          <w:rFonts w:hint="eastAsia" w:ascii="仿宋_GB2312" w:hAnsi="宋体" w:eastAsia="仿宋_GB2312" w:cs="仿宋_GB2312"/>
          <w:sz w:val="28"/>
          <w:szCs w:val="28"/>
        </w:rPr>
        <w:t>增值税发票（如乙方为小额纳税人，则合同结算时将按中标价予以税率折减）给甲方办理结算，甲方通过银行转账支付货款（按开具发票挂账后的次月分批进行支付）；</w:t>
      </w:r>
      <w:r>
        <w:rPr>
          <w:rFonts w:ascii="仿宋_GB2312" w:hAnsi="宋体" w:eastAsia="仿宋_GB2312" w:cs="仿宋_GB2312"/>
          <w:sz w:val="28"/>
          <w:szCs w:val="28"/>
        </w:rPr>
        <w:t xml:space="preserve"> </w:t>
      </w:r>
    </w:p>
    <w:p>
      <w:pPr>
        <w:kinsoku w:val="0"/>
        <w:overflowPunct w:val="0"/>
        <w:autoSpaceDE w:val="0"/>
        <w:autoSpaceDN w:val="0"/>
        <w:spacing w:line="560" w:lineRule="exact"/>
        <w:ind w:firstLine="560" w:firstLineChars="200"/>
        <w:jc w:val="left"/>
        <w:rPr>
          <w:rFonts w:ascii="仿宋_GB2312" w:hAnsi="宋体" w:eastAsia="仿宋_GB2312"/>
          <w:sz w:val="28"/>
          <w:szCs w:val="28"/>
        </w:rPr>
      </w:pPr>
      <w:r>
        <w:rPr>
          <w:rFonts w:ascii="仿宋_GB2312" w:hAnsi="宋体" w:eastAsia="仿宋_GB2312" w:cs="仿宋_GB2312"/>
          <w:sz w:val="28"/>
          <w:szCs w:val="28"/>
        </w:rPr>
        <w:t xml:space="preserve">3. </w:t>
      </w:r>
      <w:r>
        <w:rPr>
          <w:rFonts w:hint="eastAsia" w:ascii="仿宋_GB2312" w:hAnsi="宋体" w:eastAsia="仿宋_GB2312" w:cs="仿宋_GB2312"/>
          <w:sz w:val="28"/>
          <w:szCs w:val="28"/>
        </w:rPr>
        <w:t>本项目质保期为</w:t>
      </w:r>
      <w:r>
        <w:rPr>
          <w:rFonts w:ascii="仿宋_GB2312" w:hAnsi="宋体" w:eastAsia="仿宋_GB2312" w:cs="仿宋_GB2312"/>
          <w:sz w:val="28"/>
          <w:szCs w:val="28"/>
        </w:rPr>
        <w:t>12</w:t>
      </w:r>
      <w:r>
        <w:rPr>
          <w:rFonts w:hint="eastAsia" w:ascii="仿宋_GB2312" w:hAnsi="宋体" w:eastAsia="仿宋_GB2312" w:cs="仿宋_GB2312"/>
          <w:sz w:val="28"/>
          <w:szCs w:val="28"/>
        </w:rPr>
        <w:t>个月，质保金为合同总额的</w:t>
      </w:r>
      <w:r>
        <w:rPr>
          <w:rFonts w:ascii="仿宋_GB2312" w:hAnsi="宋体" w:eastAsia="仿宋_GB2312" w:cs="仿宋_GB2312"/>
          <w:sz w:val="28"/>
          <w:szCs w:val="28"/>
        </w:rPr>
        <w:t>5%</w:t>
      </w:r>
      <w:r>
        <w:rPr>
          <w:rFonts w:hint="eastAsia" w:ascii="仿宋_GB2312" w:hAnsi="宋体" w:eastAsia="仿宋_GB2312" w:cs="仿宋_GB2312"/>
          <w:sz w:val="28"/>
          <w:szCs w:val="28"/>
        </w:rPr>
        <w:t>。乙方所供合同标的物在甲方使用过程中存在严重质量问题的，乙方在收到甲方申诉文件经乙方确认属实的，应于</w:t>
      </w:r>
      <w:r>
        <w:rPr>
          <w:rFonts w:ascii="仿宋_GB2312" w:hAnsi="宋体" w:eastAsia="仿宋_GB2312" w:cs="仿宋_GB2312"/>
          <w:sz w:val="28"/>
          <w:szCs w:val="28"/>
        </w:rPr>
        <w:t>30</w:t>
      </w:r>
      <w:r>
        <w:rPr>
          <w:rFonts w:hint="eastAsia" w:ascii="仿宋_GB2312" w:hAnsi="宋体" w:eastAsia="仿宋_GB2312" w:cs="仿宋_GB2312"/>
          <w:sz w:val="28"/>
          <w:szCs w:val="28"/>
        </w:rPr>
        <w:t>日内对存在严重质量问题的合同标的物进行更换，并免费发送至甲方指定中国境内地点，由此发生的一切费用由乙方承担。由于乙方所供合同标的物质量问题直接或间接造成甲方项目工期延迟的，造成的损失由甲、乙双方确定后协商解决。</w:t>
      </w:r>
    </w:p>
    <w:p>
      <w:pPr>
        <w:kinsoku w:val="0"/>
        <w:overflowPunct w:val="0"/>
        <w:autoSpaceDE w:val="0"/>
        <w:autoSpaceDN w:val="0"/>
        <w:spacing w:line="560" w:lineRule="exact"/>
        <w:ind w:firstLine="560" w:firstLineChars="200"/>
        <w:jc w:val="left"/>
        <w:rPr>
          <w:rFonts w:ascii="仿宋_GB2312" w:hAnsi="宋体" w:eastAsia="仿宋_GB2312"/>
          <w:sz w:val="28"/>
          <w:szCs w:val="28"/>
        </w:rPr>
      </w:pPr>
    </w:p>
    <w:p>
      <w:pPr>
        <w:kinsoku w:val="0"/>
        <w:overflowPunct w:val="0"/>
        <w:autoSpaceDE w:val="0"/>
        <w:autoSpaceDN w:val="0"/>
        <w:spacing w:line="560" w:lineRule="exact"/>
        <w:jc w:val="left"/>
        <w:rPr>
          <w:rFonts w:ascii="仿宋_GB2312" w:hAnsi="宋体" w:eastAsia="仿宋_GB2312"/>
          <w:sz w:val="28"/>
          <w:szCs w:val="28"/>
        </w:rPr>
      </w:pPr>
    </w:p>
    <w:p>
      <w:pPr>
        <w:kinsoku w:val="0"/>
        <w:overflowPunct w:val="0"/>
        <w:autoSpaceDE w:val="0"/>
        <w:autoSpaceDN w:val="0"/>
        <w:spacing w:line="560" w:lineRule="exact"/>
        <w:jc w:val="left"/>
        <w:rPr>
          <w:rFonts w:ascii="仿宋_GB2312" w:hAnsi="宋体" w:eastAsia="仿宋_GB2312"/>
          <w:sz w:val="28"/>
          <w:szCs w:val="28"/>
        </w:rPr>
      </w:pPr>
    </w:p>
    <w:p>
      <w:pPr>
        <w:kinsoku w:val="0"/>
        <w:overflowPunct w:val="0"/>
        <w:autoSpaceDE w:val="0"/>
        <w:autoSpaceDN w:val="0"/>
        <w:spacing w:line="560" w:lineRule="exact"/>
        <w:jc w:val="left"/>
        <w:rPr>
          <w:rFonts w:ascii="仿宋_GB2312" w:hAnsi="宋体" w:eastAsia="仿宋_GB2312" w:cs="仿宋_GB2312"/>
          <w:sz w:val="28"/>
          <w:szCs w:val="28"/>
          <w:u w:val="single"/>
        </w:rPr>
      </w:pPr>
      <w:r>
        <w:rPr>
          <w:rFonts w:hint="eastAsia" w:ascii="仿宋_GB2312" w:hAnsi="宋体" w:eastAsia="仿宋_GB2312" w:cs="仿宋_GB2312"/>
          <w:sz w:val="28"/>
          <w:szCs w:val="28"/>
        </w:rPr>
        <w:t>中标方签字、盖章</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招标方签字、盖章</w:t>
      </w:r>
      <w:r>
        <w:rPr>
          <w:rFonts w:ascii="仿宋_GB2312" w:hAnsi="宋体" w:eastAsia="仿宋_GB2312" w:cs="仿宋_GB2312"/>
          <w:sz w:val="28"/>
          <w:szCs w:val="28"/>
        </w:rPr>
        <w:t xml:space="preserve"> </w:t>
      </w:r>
      <w:r>
        <w:rPr>
          <w:rFonts w:ascii="仿宋_GB2312" w:hAnsi="宋体" w:eastAsia="仿宋_GB2312" w:cs="仿宋_GB2312"/>
          <w:sz w:val="28"/>
          <w:szCs w:val="28"/>
          <w:u w:val="single"/>
        </w:rPr>
        <w:t xml:space="preserve">              </w:t>
      </w:r>
    </w:p>
    <w:p>
      <w:pPr>
        <w:kinsoku w:val="0"/>
        <w:overflowPunct w:val="0"/>
        <w:autoSpaceDE w:val="0"/>
        <w:autoSpaceDN w:val="0"/>
        <w:spacing w:line="560" w:lineRule="exact"/>
        <w:ind w:firstLine="555"/>
        <w:jc w:val="left"/>
        <w:rPr>
          <w:rFonts w:ascii="仿宋_GB2312" w:hAnsi="宋体" w:eastAsia="仿宋_GB2312"/>
          <w:sz w:val="28"/>
          <w:szCs w:val="28"/>
        </w:rPr>
      </w:pPr>
      <w:r>
        <w:rPr>
          <w:rFonts w:hint="eastAsia" w:ascii="仿宋_GB2312" w:hAnsi="宋体" w:eastAsia="仿宋_GB2312" w:cs="仿宋_GB2312"/>
          <w:sz w:val="28"/>
          <w:szCs w:val="28"/>
        </w:rPr>
        <w:t>（法人代表或代理人姓名）</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（法人代表或代理人姓名）</w:t>
      </w:r>
    </w:p>
    <w:p>
      <w:pPr>
        <w:kinsoku w:val="0"/>
        <w:overflowPunct w:val="0"/>
        <w:autoSpaceDE w:val="0"/>
        <w:autoSpaceDN w:val="0"/>
        <w:spacing w:line="560" w:lineRule="exact"/>
        <w:jc w:val="left"/>
        <w:rPr>
          <w:rFonts w:ascii="仿宋_GB2312" w:hAnsi="宋体" w:eastAsia="仿宋_GB2312" w:cs="仿宋_GB2312"/>
          <w:sz w:val="28"/>
          <w:szCs w:val="28"/>
          <w:u w:val="single"/>
        </w:rPr>
      </w:pPr>
      <w:r>
        <w:rPr>
          <w:rFonts w:hint="eastAsia" w:ascii="仿宋_GB2312" w:hAnsi="宋体" w:eastAsia="仿宋_GB2312" w:cs="仿宋_GB2312"/>
          <w:sz w:val="28"/>
          <w:szCs w:val="28"/>
        </w:rPr>
        <w:t>买方名称：</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卖方名称：</w:t>
      </w:r>
      <w:r>
        <w:rPr>
          <w:rFonts w:ascii="仿宋_GB2312" w:hAnsi="宋体" w:eastAsia="仿宋_GB2312" w:cs="仿宋_GB2312"/>
          <w:sz w:val="28"/>
          <w:szCs w:val="28"/>
          <w:u w:val="single"/>
        </w:rPr>
        <w:t xml:space="preserve">                     </w:t>
      </w:r>
    </w:p>
    <w:p>
      <w:pPr>
        <w:kinsoku w:val="0"/>
        <w:overflowPunct w:val="0"/>
        <w:autoSpaceDE w:val="0"/>
        <w:autoSpaceDN w:val="0"/>
        <w:spacing w:line="560" w:lineRule="exact"/>
        <w:jc w:val="left"/>
        <w:rPr>
          <w:rFonts w:ascii="仿宋_GB2312" w:hAnsi="宋体" w:eastAsia="仿宋_GB2312" w:cs="仿宋_GB2312"/>
          <w:sz w:val="28"/>
          <w:szCs w:val="28"/>
          <w:u w:val="single"/>
        </w:rPr>
      </w:pPr>
      <w:r>
        <w:rPr>
          <w:rFonts w:hint="eastAsia" w:ascii="仿宋_GB2312" w:hAnsi="宋体" w:eastAsia="仿宋_GB2312" w:cs="仿宋_GB2312"/>
          <w:sz w:val="28"/>
          <w:szCs w:val="28"/>
        </w:rPr>
        <w:t>通讯地址：</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通讯地址：</w:t>
      </w:r>
      <w:r>
        <w:rPr>
          <w:rFonts w:ascii="仿宋_GB2312" w:hAnsi="宋体" w:eastAsia="仿宋_GB2312" w:cs="仿宋_GB2312"/>
          <w:sz w:val="28"/>
          <w:szCs w:val="28"/>
          <w:u w:val="single"/>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hint="eastAsia" w:ascii="仿宋_GB2312" w:hAnsi="宋体" w:eastAsia="仿宋_GB2312" w:cs="仿宋_GB2312"/>
          <w:sz w:val="28"/>
          <w:szCs w:val="28"/>
        </w:rPr>
        <w:t>电</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话：</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电</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话：</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hint="eastAsia" w:ascii="仿宋_GB2312" w:hAnsi="宋体" w:eastAsia="仿宋_GB2312" w:cs="仿宋_GB2312"/>
          <w:sz w:val="28"/>
          <w:szCs w:val="28"/>
        </w:rPr>
        <w:t>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真：</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真：</w:t>
      </w:r>
      <w:r>
        <w:rPr>
          <w:rFonts w:ascii="仿宋_GB2312" w:hAnsi="宋体" w:eastAsia="仿宋_GB2312" w:cs="仿宋_GB2312"/>
          <w:sz w:val="28"/>
          <w:szCs w:val="28"/>
        </w:rPr>
        <w:t xml:space="preserve"> </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hint="eastAsia" w:ascii="仿宋_GB2312" w:hAnsi="宋体" w:eastAsia="仿宋_GB2312" w:cs="仿宋_GB2312"/>
          <w:sz w:val="28"/>
          <w:szCs w:val="28"/>
        </w:rPr>
        <w:t>开户银行：</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开户银行：</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cs="仿宋_GB2312"/>
          <w:sz w:val="28"/>
          <w:szCs w:val="28"/>
        </w:rPr>
      </w:pPr>
      <w:r>
        <w:rPr>
          <w:rFonts w:hint="eastAsia" w:ascii="仿宋_GB2312" w:hAnsi="宋体" w:eastAsia="仿宋_GB2312" w:cs="仿宋_GB2312"/>
          <w:sz w:val="28"/>
          <w:szCs w:val="28"/>
        </w:rPr>
        <w:t>帐</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号：</w:t>
      </w:r>
      <w:r>
        <w:rPr>
          <w:rFonts w:ascii="仿宋_GB2312" w:hAnsi="宋体" w:eastAsia="仿宋_GB2312" w:cs="仿宋_GB2312"/>
          <w:sz w:val="28"/>
          <w:szCs w:val="28"/>
        </w:rPr>
        <w:t xml:space="preserve"> </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帐</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号：</w:t>
      </w:r>
      <w:r>
        <w:rPr>
          <w:rFonts w:ascii="仿宋_GB2312" w:hAnsi="宋体" w:eastAsia="仿宋_GB2312" w:cs="仿宋_GB2312"/>
          <w:sz w:val="28"/>
          <w:szCs w:val="28"/>
        </w:rPr>
        <w:t xml:space="preserve"> </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p>
    <w:p>
      <w:pPr>
        <w:kinsoku w:val="0"/>
        <w:overflowPunct w:val="0"/>
        <w:autoSpaceDE w:val="0"/>
        <w:autoSpaceDN w:val="0"/>
        <w:spacing w:line="560" w:lineRule="exact"/>
        <w:jc w:val="left"/>
        <w:rPr>
          <w:rFonts w:ascii="仿宋_GB2312" w:hAnsi="宋体" w:eastAsia="仿宋_GB2312"/>
          <w:sz w:val="28"/>
          <w:szCs w:val="28"/>
        </w:rPr>
      </w:pPr>
      <w:r>
        <w:rPr>
          <w:rFonts w:hint="eastAsia" w:ascii="仿宋_GB2312" w:hAnsi="宋体" w:eastAsia="仿宋_GB2312" w:cs="仿宋_GB2312"/>
          <w:sz w:val="28"/>
          <w:szCs w:val="28"/>
        </w:rPr>
        <w:t>税</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号：</w:t>
      </w:r>
      <w:r>
        <w:rPr>
          <w:rFonts w:ascii="仿宋_GB2312" w:hAnsi="宋体" w:eastAsia="仿宋_GB2312" w:cs="仿宋_GB2312"/>
          <w:sz w:val="28"/>
          <w:szCs w:val="28"/>
          <w:u w:val="single"/>
        </w:rPr>
        <w:t xml:space="preserve">                     </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税</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号：</w:t>
      </w:r>
      <w:r>
        <w:rPr>
          <w:rFonts w:ascii="仿宋_GB2312" w:hAnsi="宋体" w:eastAsia="仿宋_GB2312" w:cs="仿宋_GB2312"/>
          <w:sz w:val="28"/>
          <w:szCs w:val="28"/>
          <w:u w:val="single"/>
        </w:rPr>
        <w:t xml:space="preserve">                     </w:t>
      </w:r>
    </w:p>
    <w:p>
      <w:pPr>
        <w:kinsoku w:val="0"/>
        <w:overflowPunct w:val="0"/>
        <w:autoSpaceDE w:val="0"/>
        <w:autoSpaceDN w:val="0"/>
        <w:spacing w:line="560" w:lineRule="exact"/>
        <w:jc w:val="left"/>
        <w:rPr>
          <w:rFonts w:ascii="仿宋_GB2312" w:hAnsi="宋体" w:eastAsia="仿宋_GB2312"/>
          <w:sz w:val="28"/>
          <w:szCs w:val="28"/>
        </w:rPr>
      </w:pPr>
    </w:p>
    <w:p>
      <w:pPr>
        <w:kinsoku w:val="0"/>
        <w:overflowPunct w:val="0"/>
        <w:autoSpaceDE w:val="0"/>
        <w:autoSpaceDN w:val="0"/>
        <w:spacing w:line="560" w:lineRule="exact"/>
        <w:jc w:val="left"/>
        <w:rPr>
          <w:rFonts w:ascii="仿宋_GB2312" w:hAnsi="宋体" w:eastAsia="仿宋_GB2312"/>
          <w:sz w:val="28"/>
          <w:szCs w:val="28"/>
        </w:rPr>
      </w:pPr>
    </w:p>
    <w:p>
      <w:pPr>
        <w:widowControl/>
        <w:jc w:val="left"/>
        <w:rPr>
          <w:rFonts w:ascii="仿宋_GB2312" w:hAnsi="宋体" w:eastAsia="仿宋_GB2312"/>
          <w:sz w:val="28"/>
          <w:szCs w:val="28"/>
        </w:rPr>
        <w:sectPr>
          <w:footerReference r:id="rId3" w:type="default"/>
          <w:pgSz w:w="11850" w:h="16783"/>
          <w:pgMar w:top="1684" w:right="1191" w:bottom="1684" w:left="1191" w:header="851" w:footer="425" w:gutter="113"/>
          <w:cols w:space="720" w:num="1"/>
        </w:sectPr>
      </w:pPr>
    </w:p>
    <w:p>
      <w:pPr>
        <w:kinsoku w:val="0"/>
        <w:overflowPunct w:val="0"/>
        <w:autoSpaceDE w:val="0"/>
        <w:autoSpaceDN w:val="0"/>
        <w:spacing w:line="560" w:lineRule="exact"/>
        <w:ind w:right="-451" w:rightChars="-215"/>
        <w:jc w:val="left"/>
        <w:rPr>
          <w:rFonts w:ascii="仿宋_GB2312" w:hAnsi="宋体" w:eastAsia="仿宋_GB2312"/>
          <w:b/>
          <w:bCs/>
          <w:sz w:val="28"/>
          <w:szCs w:val="28"/>
        </w:rPr>
      </w:pPr>
      <w:r>
        <w:rPr>
          <w:rFonts w:hint="eastAsia" w:ascii="仿宋_GB2312" w:hAnsi="宋体" w:eastAsia="仿宋_GB2312" w:cs="仿宋_GB2312"/>
          <w:b/>
          <w:bCs/>
          <w:sz w:val="28"/>
          <w:szCs w:val="28"/>
        </w:rPr>
        <w:t>附件一：项目包及投标报价表</w:t>
      </w:r>
    </w:p>
    <w:tbl>
      <w:tblPr>
        <w:tblStyle w:val="7"/>
        <w:tblW w:w="14552" w:type="dxa"/>
        <w:tblInd w:w="-106" w:type="dxa"/>
        <w:tblLayout w:type="autofit"/>
        <w:tblCellMar>
          <w:top w:w="0" w:type="dxa"/>
          <w:left w:w="108" w:type="dxa"/>
          <w:bottom w:w="0" w:type="dxa"/>
          <w:right w:w="108" w:type="dxa"/>
        </w:tblCellMar>
      </w:tblPr>
      <w:tblGrid>
        <w:gridCol w:w="93"/>
        <w:gridCol w:w="799"/>
        <w:gridCol w:w="3418"/>
        <w:gridCol w:w="1460"/>
        <w:gridCol w:w="1875"/>
        <w:gridCol w:w="1886"/>
        <w:gridCol w:w="2457"/>
        <w:gridCol w:w="1386"/>
        <w:gridCol w:w="1178"/>
      </w:tblGrid>
      <w:tr>
        <w:tblPrEx>
          <w:tblCellMar>
            <w:top w:w="0" w:type="dxa"/>
            <w:left w:w="108" w:type="dxa"/>
            <w:bottom w:w="0" w:type="dxa"/>
            <w:right w:w="108" w:type="dxa"/>
          </w:tblCellMar>
        </w:tblPrEx>
        <w:trPr>
          <w:trHeight w:val="585" w:hRule="atLeast"/>
        </w:trPr>
        <w:tc>
          <w:tcPr>
            <w:tcW w:w="14552" w:type="dxa"/>
            <w:gridSpan w:val="9"/>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kern w:val="0"/>
                <w:sz w:val="24"/>
                <w:szCs w:val="24"/>
              </w:rPr>
            </w:pPr>
            <w:r>
              <w:rPr>
                <w:rFonts w:ascii="宋体" w:hAnsi="宋体" w:cs="宋体"/>
                <w:b/>
                <w:bCs/>
                <w:kern w:val="0"/>
                <w:sz w:val="24"/>
                <w:szCs w:val="24"/>
              </w:rPr>
              <w:t xml:space="preserve">YM2021-29    </w:t>
            </w:r>
            <w:r>
              <w:rPr>
                <w:rFonts w:hint="eastAsia" w:ascii="宋体" w:hAnsi="宋体" w:cs="宋体"/>
                <w:b/>
                <w:bCs/>
                <w:kern w:val="0"/>
                <w:sz w:val="24"/>
                <w:szCs w:val="24"/>
              </w:rPr>
              <w:t>某钢桥项目涂装整包招标投标报价表</w:t>
            </w:r>
          </w:p>
        </w:tc>
      </w:tr>
      <w:tr>
        <w:tblPrEx>
          <w:tblCellMar>
            <w:top w:w="0" w:type="dxa"/>
            <w:left w:w="108" w:type="dxa"/>
            <w:bottom w:w="0" w:type="dxa"/>
            <w:right w:w="108" w:type="dxa"/>
          </w:tblCellMar>
        </w:tblPrEx>
        <w:trPr>
          <w:gridBefore w:val="1"/>
          <w:wBefore w:w="93" w:type="dxa"/>
          <w:trHeight w:val="600" w:hRule="atLeast"/>
        </w:trPr>
        <w:tc>
          <w:tcPr>
            <w:tcW w:w="799" w:type="dxa"/>
            <w:tcBorders>
              <w:top w:val="nil"/>
              <w:left w:val="single" w:color="auto" w:sz="4" w:space="0"/>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序号</w:t>
            </w:r>
          </w:p>
        </w:tc>
        <w:tc>
          <w:tcPr>
            <w:tcW w:w="3418"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涂装施工内容</w:t>
            </w:r>
          </w:p>
        </w:tc>
        <w:tc>
          <w:tcPr>
            <w:tcW w:w="1460" w:type="dxa"/>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数量</w:t>
            </w:r>
            <w:r>
              <w:rPr>
                <w:rFonts w:ascii="宋体" w:hAnsi="宋体" w:cs="宋体"/>
                <w:b/>
                <w:bCs/>
                <w:kern w:val="0"/>
                <w:sz w:val="24"/>
                <w:szCs w:val="24"/>
              </w:rPr>
              <w:t xml:space="preserve">     </w:t>
            </w:r>
            <w:r>
              <w:rPr>
                <w:rFonts w:hint="eastAsia" w:ascii="宋体" w:hAnsi="宋体" w:cs="宋体"/>
                <w:b/>
                <w:bCs/>
                <w:kern w:val="0"/>
                <w:sz w:val="24"/>
                <w:szCs w:val="24"/>
              </w:rPr>
              <w:t>（套）</w:t>
            </w:r>
          </w:p>
        </w:tc>
        <w:tc>
          <w:tcPr>
            <w:tcW w:w="1875" w:type="dxa"/>
            <w:tcBorders>
              <w:top w:val="nil"/>
              <w:left w:val="nil"/>
              <w:bottom w:val="single" w:color="auto" w:sz="4" w:space="0"/>
              <w:right w:val="single" w:color="auto" w:sz="4" w:space="0"/>
            </w:tcBorders>
            <w:vAlign w:val="center"/>
          </w:tcPr>
          <w:p>
            <w:pPr>
              <w:widowControl/>
              <w:jc w:val="center"/>
              <w:rPr>
                <w:rFonts w:ascii="宋体"/>
                <w:b/>
                <w:bCs/>
                <w:kern w:val="0"/>
                <w:sz w:val="24"/>
                <w:szCs w:val="24"/>
              </w:rPr>
            </w:pPr>
            <w:r>
              <w:rPr>
                <w:rFonts w:hint="eastAsia" w:ascii="宋体" w:hAnsi="宋体" w:cs="宋体"/>
                <w:b/>
                <w:bCs/>
                <w:kern w:val="0"/>
                <w:sz w:val="24"/>
                <w:szCs w:val="24"/>
              </w:rPr>
              <w:t>重量</w:t>
            </w:r>
            <w:r>
              <w:rPr>
                <w:rFonts w:ascii="宋体" w:hAnsi="宋体" w:cs="宋体"/>
                <w:b/>
                <w:bCs/>
                <w:kern w:val="0"/>
                <w:sz w:val="24"/>
                <w:szCs w:val="24"/>
              </w:rPr>
              <w:t xml:space="preserve">      </w:t>
            </w:r>
            <w:r>
              <w:rPr>
                <w:rFonts w:hint="eastAsia" w:ascii="宋体" w:hAnsi="宋体" w:cs="宋体"/>
                <w:b/>
                <w:bCs/>
                <w:kern w:val="0"/>
                <w:sz w:val="24"/>
                <w:szCs w:val="24"/>
              </w:rPr>
              <w:t>（吨）</w:t>
            </w:r>
          </w:p>
        </w:tc>
        <w:tc>
          <w:tcPr>
            <w:tcW w:w="1886"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交货期</w:t>
            </w:r>
          </w:p>
        </w:tc>
        <w:tc>
          <w:tcPr>
            <w:tcW w:w="2457"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备注</w:t>
            </w:r>
          </w:p>
        </w:tc>
        <w:tc>
          <w:tcPr>
            <w:tcW w:w="1386"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单价</w:t>
            </w:r>
          </w:p>
        </w:tc>
        <w:tc>
          <w:tcPr>
            <w:tcW w:w="1178"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金额</w:t>
            </w:r>
          </w:p>
        </w:tc>
      </w:tr>
      <w:tr>
        <w:tblPrEx>
          <w:tblCellMar>
            <w:top w:w="0" w:type="dxa"/>
            <w:left w:w="108" w:type="dxa"/>
            <w:bottom w:w="0" w:type="dxa"/>
            <w:right w:w="108" w:type="dxa"/>
          </w:tblCellMar>
        </w:tblPrEx>
        <w:trPr>
          <w:gridBefore w:val="1"/>
          <w:wBefore w:w="93" w:type="dxa"/>
          <w:trHeight w:val="600" w:hRule="atLeast"/>
        </w:trPr>
        <w:tc>
          <w:tcPr>
            <w:tcW w:w="799"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w:t>
            </w:r>
          </w:p>
        </w:tc>
        <w:tc>
          <w:tcPr>
            <w:tcW w:w="3418"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ZB200</w:t>
            </w:r>
            <w:r>
              <w:rPr>
                <w:rFonts w:hint="eastAsia" w:ascii="宋体" w:hAnsi="宋体" w:cs="宋体"/>
                <w:kern w:val="0"/>
                <w:sz w:val="24"/>
                <w:szCs w:val="24"/>
              </w:rPr>
              <w:t>型钢桥</w:t>
            </w:r>
          </w:p>
        </w:tc>
        <w:tc>
          <w:tcPr>
            <w:tcW w:w="146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13</w:t>
            </w:r>
          </w:p>
        </w:tc>
        <w:tc>
          <w:tcPr>
            <w:tcW w:w="187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 xml:space="preserve">845.82 </w:t>
            </w:r>
          </w:p>
        </w:tc>
        <w:tc>
          <w:tcPr>
            <w:tcW w:w="1886"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kern w:val="0"/>
                <w:sz w:val="24"/>
                <w:szCs w:val="24"/>
              </w:rPr>
            </w:pPr>
            <w:r>
              <w:rPr>
                <w:rFonts w:ascii="宋体" w:hAnsi="宋体" w:cs="宋体"/>
                <w:kern w:val="0"/>
                <w:sz w:val="24"/>
                <w:szCs w:val="24"/>
              </w:rPr>
              <w:t>2021</w:t>
            </w:r>
            <w:r>
              <w:rPr>
                <w:rFonts w:hint="eastAsia" w:ascii="宋体" w:hAnsi="宋体" w:cs="宋体"/>
                <w:kern w:val="0"/>
                <w:sz w:val="24"/>
                <w:szCs w:val="24"/>
              </w:rPr>
              <w:t>年</w:t>
            </w:r>
            <w:r>
              <w:rPr>
                <w:rFonts w:ascii="宋体" w:hAnsi="宋体" w:cs="宋体"/>
                <w:kern w:val="0"/>
                <w:sz w:val="24"/>
                <w:szCs w:val="24"/>
              </w:rPr>
              <w:t>11</w:t>
            </w:r>
            <w:r>
              <w:rPr>
                <w:rFonts w:hint="eastAsia" w:ascii="宋体" w:hAnsi="宋体" w:cs="宋体"/>
                <w:kern w:val="0"/>
                <w:sz w:val="24"/>
                <w:szCs w:val="24"/>
              </w:rPr>
              <w:t>月</w:t>
            </w:r>
            <w:r>
              <w:rPr>
                <w:rFonts w:ascii="宋体" w:hAnsi="宋体" w:cs="宋体"/>
                <w:kern w:val="0"/>
                <w:sz w:val="24"/>
                <w:szCs w:val="24"/>
              </w:rPr>
              <w:t>28</w:t>
            </w:r>
            <w:r>
              <w:rPr>
                <w:rFonts w:hint="eastAsia" w:ascii="宋体" w:hAnsi="宋体" w:cs="宋体"/>
                <w:kern w:val="0"/>
                <w:sz w:val="24"/>
                <w:szCs w:val="24"/>
              </w:rPr>
              <w:t>日前分批完工</w:t>
            </w:r>
          </w:p>
        </w:tc>
        <w:tc>
          <w:tcPr>
            <w:tcW w:w="2457" w:type="dxa"/>
            <w:vMerge w:val="restart"/>
            <w:tcBorders>
              <w:top w:val="nil"/>
              <w:left w:val="single" w:color="auto" w:sz="4" w:space="0"/>
              <w:bottom w:val="single" w:color="000000" w:sz="4" w:space="0"/>
              <w:right w:val="single" w:color="auto" w:sz="4" w:space="0"/>
            </w:tcBorders>
            <w:noWrap/>
            <w:vAlign w:val="center"/>
          </w:tcPr>
          <w:p>
            <w:pPr>
              <w:widowControl/>
              <w:jc w:val="center"/>
              <w:rPr>
                <w:rFonts w:hint="eastAsia" w:ascii="宋体" w:eastAsia="宋体"/>
                <w:kern w:val="0"/>
                <w:sz w:val="24"/>
                <w:szCs w:val="24"/>
                <w:lang w:eastAsia="zh-CN"/>
              </w:rPr>
            </w:pPr>
            <w:r>
              <w:rPr>
                <w:rFonts w:hint="eastAsia" w:ascii="宋体" w:hAnsi="宋体" w:cs="宋体"/>
                <w:kern w:val="0"/>
                <w:sz w:val="24"/>
                <w:szCs w:val="24"/>
              </w:rPr>
              <w:t>林地北方型迷</w:t>
            </w:r>
            <w:r>
              <w:rPr>
                <w:rFonts w:hint="eastAsia" w:ascii="宋体" w:hAnsi="宋体" w:cs="宋体"/>
                <w:color w:val="000000" w:themeColor="text1"/>
                <w:kern w:val="0"/>
                <w:sz w:val="24"/>
                <w:szCs w:val="24"/>
                <w14:textFill>
                  <w14:solidFill>
                    <w14:schemeClr w14:val="tx1"/>
                  </w14:solidFill>
                </w14:textFill>
              </w:rPr>
              <w:t>彩</w:t>
            </w:r>
            <w:r>
              <w:rPr>
                <w:rFonts w:hint="eastAsia" w:ascii="宋体" w:hAnsi="宋体" w:cs="宋体"/>
                <w:color w:val="000000" w:themeColor="text1"/>
                <w:kern w:val="0"/>
                <w:sz w:val="24"/>
                <w:szCs w:val="24"/>
                <w:lang w:eastAsia="zh-CN"/>
                <w14:textFill>
                  <w14:solidFill>
                    <w14:schemeClr w14:val="tx1"/>
                  </w14:solidFill>
                </w14:textFill>
              </w:rPr>
              <w:t>漆</w:t>
            </w:r>
          </w:p>
        </w:tc>
        <w:tc>
          <w:tcPr>
            <w:tcW w:w="1386"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1178"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Before w:val="1"/>
          <w:wBefore w:w="93" w:type="dxa"/>
          <w:trHeight w:val="600" w:hRule="atLeast"/>
        </w:trPr>
        <w:tc>
          <w:tcPr>
            <w:tcW w:w="799"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2</w:t>
            </w:r>
          </w:p>
        </w:tc>
        <w:tc>
          <w:tcPr>
            <w:tcW w:w="3418"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cs="宋体"/>
                <w:kern w:val="0"/>
                <w:sz w:val="24"/>
                <w:szCs w:val="24"/>
              </w:rPr>
              <w:t>装配式公路钢桥桥墩</w:t>
            </w:r>
          </w:p>
        </w:tc>
        <w:tc>
          <w:tcPr>
            <w:tcW w:w="146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7</w:t>
            </w:r>
          </w:p>
        </w:tc>
        <w:tc>
          <w:tcPr>
            <w:tcW w:w="187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 xml:space="preserve">417.00 </w:t>
            </w:r>
          </w:p>
        </w:tc>
        <w:tc>
          <w:tcPr>
            <w:tcW w:w="18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24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1386"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1178"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Before w:val="1"/>
          <w:wBefore w:w="93" w:type="dxa"/>
          <w:trHeight w:val="600" w:hRule="atLeast"/>
        </w:trPr>
        <w:tc>
          <w:tcPr>
            <w:tcW w:w="799"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3</w:t>
            </w:r>
          </w:p>
        </w:tc>
        <w:tc>
          <w:tcPr>
            <w:tcW w:w="3418"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321</w:t>
            </w:r>
            <w:r>
              <w:rPr>
                <w:rFonts w:hint="eastAsia" w:ascii="宋体" w:hAnsi="宋体" w:cs="宋体"/>
                <w:kern w:val="0"/>
                <w:sz w:val="24"/>
                <w:szCs w:val="24"/>
              </w:rPr>
              <w:t>型钢桥</w:t>
            </w:r>
          </w:p>
        </w:tc>
        <w:tc>
          <w:tcPr>
            <w:tcW w:w="146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3</w:t>
            </w:r>
          </w:p>
        </w:tc>
        <w:tc>
          <w:tcPr>
            <w:tcW w:w="187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 xml:space="preserve">144.20 </w:t>
            </w:r>
          </w:p>
        </w:tc>
        <w:tc>
          <w:tcPr>
            <w:tcW w:w="18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24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1386"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1178"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Before w:val="1"/>
          <w:wBefore w:w="93" w:type="dxa"/>
          <w:trHeight w:val="600" w:hRule="atLeast"/>
        </w:trPr>
        <w:tc>
          <w:tcPr>
            <w:tcW w:w="799"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4</w:t>
            </w:r>
          </w:p>
        </w:tc>
        <w:tc>
          <w:tcPr>
            <w:tcW w:w="3418"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U</w:t>
            </w:r>
            <w:r>
              <w:rPr>
                <w:rFonts w:hint="eastAsia" w:ascii="宋体" w:hAnsi="宋体" w:cs="宋体"/>
                <w:kern w:val="0"/>
                <w:sz w:val="24"/>
                <w:szCs w:val="24"/>
              </w:rPr>
              <w:t>型钢桥面板</w:t>
            </w:r>
          </w:p>
        </w:tc>
        <w:tc>
          <w:tcPr>
            <w:tcW w:w="146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11</w:t>
            </w:r>
          </w:p>
        </w:tc>
        <w:tc>
          <w:tcPr>
            <w:tcW w:w="1875"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ascii="宋体" w:hAnsi="宋体" w:cs="宋体"/>
                <w:kern w:val="0"/>
                <w:sz w:val="24"/>
                <w:szCs w:val="24"/>
              </w:rPr>
              <w:t xml:space="preserve">189.32 </w:t>
            </w:r>
          </w:p>
        </w:tc>
        <w:tc>
          <w:tcPr>
            <w:tcW w:w="18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24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1386"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1178"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gridBefore w:val="1"/>
          <w:wBefore w:w="93" w:type="dxa"/>
          <w:trHeight w:val="600" w:hRule="atLeast"/>
        </w:trPr>
        <w:tc>
          <w:tcPr>
            <w:tcW w:w="799" w:type="dxa"/>
            <w:tcBorders>
              <w:top w:val="nil"/>
              <w:left w:val="single" w:color="auto" w:sz="4" w:space="0"/>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cs="宋体"/>
                <w:kern w:val="0"/>
                <w:sz w:val="24"/>
                <w:szCs w:val="24"/>
              </w:rPr>
              <w:t>　</w:t>
            </w:r>
          </w:p>
        </w:tc>
        <w:tc>
          <w:tcPr>
            <w:tcW w:w="3418"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hint="eastAsia" w:ascii="宋体" w:hAnsi="宋体" w:cs="宋体"/>
                <w:b/>
                <w:bCs/>
                <w:kern w:val="0"/>
                <w:sz w:val="24"/>
                <w:szCs w:val="24"/>
              </w:rPr>
              <w:t>合计</w:t>
            </w:r>
          </w:p>
        </w:tc>
        <w:tc>
          <w:tcPr>
            <w:tcW w:w="1460" w:type="dxa"/>
            <w:tcBorders>
              <w:top w:val="nil"/>
              <w:left w:val="nil"/>
              <w:bottom w:val="single" w:color="auto" w:sz="4" w:space="0"/>
              <w:right w:val="single" w:color="auto" w:sz="4" w:space="0"/>
            </w:tcBorders>
            <w:noWrap/>
            <w:vAlign w:val="center"/>
          </w:tcPr>
          <w:p>
            <w:pPr>
              <w:widowControl/>
              <w:jc w:val="center"/>
              <w:rPr>
                <w:rFonts w:ascii="宋体"/>
                <w:kern w:val="0"/>
                <w:sz w:val="24"/>
                <w:szCs w:val="24"/>
              </w:rPr>
            </w:pPr>
            <w:r>
              <w:rPr>
                <w:rFonts w:hint="eastAsia" w:ascii="宋体" w:hAnsi="宋体" w:cs="宋体"/>
                <w:kern w:val="0"/>
                <w:sz w:val="24"/>
                <w:szCs w:val="24"/>
              </w:rPr>
              <w:t>　</w:t>
            </w:r>
          </w:p>
        </w:tc>
        <w:tc>
          <w:tcPr>
            <w:tcW w:w="1875" w:type="dxa"/>
            <w:tcBorders>
              <w:top w:val="nil"/>
              <w:left w:val="nil"/>
              <w:bottom w:val="single" w:color="auto" w:sz="4" w:space="0"/>
              <w:right w:val="single" w:color="auto" w:sz="4" w:space="0"/>
            </w:tcBorders>
            <w:noWrap/>
            <w:vAlign w:val="center"/>
          </w:tcPr>
          <w:p>
            <w:pPr>
              <w:widowControl/>
              <w:jc w:val="center"/>
              <w:rPr>
                <w:rFonts w:ascii="宋体"/>
                <w:b/>
                <w:bCs/>
                <w:kern w:val="0"/>
                <w:sz w:val="24"/>
                <w:szCs w:val="24"/>
              </w:rPr>
            </w:pPr>
            <w:r>
              <w:rPr>
                <w:rFonts w:ascii="宋体" w:hAnsi="宋体" w:cs="宋体"/>
                <w:b/>
                <w:bCs/>
                <w:kern w:val="0"/>
                <w:sz w:val="24"/>
                <w:szCs w:val="24"/>
              </w:rPr>
              <w:t xml:space="preserve">1596.34 </w:t>
            </w:r>
          </w:p>
        </w:tc>
        <w:tc>
          <w:tcPr>
            <w:tcW w:w="188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245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kern w:val="0"/>
                <w:sz w:val="24"/>
                <w:szCs w:val="24"/>
              </w:rPr>
            </w:pPr>
          </w:p>
        </w:tc>
        <w:tc>
          <w:tcPr>
            <w:tcW w:w="1386"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c>
          <w:tcPr>
            <w:tcW w:w="1178" w:type="dxa"/>
            <w:tcBorders>
              <w:top w:val="nil"/>
              <w:left w:val="nil"/>
              <w:bottom w:val="single" w:color="auto" w:sz="4" w:space="0"/>
              <w:right w:val="single" w:color="auto" w:sz="4" w:space="0"/>
            </w:tcBorders>
            <w:noWrap/>
            <w:vAlign w:val="center"/>
          </w:tcPr>
          <w:p>
            <w:pPr>
              <w:widowControl/>
              <w:jc w:val="left"/>
              <w:rPr>
                <w:rFonts w:ascii="宋体"/>
                <w:kern w:val="0"/>
                <w:sz w:val="24"/>
                <w:szCs w:val="24"/>
              </w:rPr>
            </w:pPr>
            <w:r>
              <w:rPr>
                <w:rFonts w:hint="eastAsia" w:ascii="宋体" w:hAnsi="宋体" w:cs="宋体"/>
                <w:kern w:val="0"/>
                <w:sz w:val="24"/>
                <w:szCs w:val="24"/>
              </w:rPr>
              <w:t>　</w:t>
            </w:r>
          </w:p>
        </w:tc>
      </w:tr>
    </w:tbl>
    <w:p>
      <w:pPr>
        <w:kinsoku w:val="0"/>
        <w:overflowPunct w:val="0"/>
        <w:autoSpaceDE w:val="0"/>
        <w:autoSpaceDN w:val="0"/>
        <w:spacing w:line="560" w:lineRule="exact"/>
        <w:jc w:val="left"/>
        <w:rPr>
          <w:rFonts w:ascii="仿宋_GB2312" w:hAnsi="宋体" w:eastAsia="仿宋_GB2312"/>
          <w:sz w:val="28"/>
          <w:szCs w:val="28"/>
        </w:rPr>
      </w:pPr>
      <w:r>
        <w:rPr>
          <w:rFonts w:hint="eastAsia" w:ascii="仿宋_GB2312" w:eastAsia="仿宋_GB2312" w:cs="仿宋_GB2312"/>
          <w:sz w:val="28"/>
          <w:szCs w:val="28"/>
        </w:rPr>
        <w:t>注：此报价表所填写的价格包含中标方涉及该项目发生的所有费用，包含：人工薪酬及附加费、管理费、税费、设备设施和场地租赁费、工具辅料费、起重运输及转运费、涉及安全质量环境体系措施费用、返工返修费。</w:t>
      </w:r>
    </w:p>
    <w:p>
      <w:pPr>
        <w:kinsoku w:val="0"/>
        <w:overflowPunct w:val="0"/>
        <w:autoSpaceDE w:val="0"/>
        <w:autoSpaceDN w:val="0"/>
        <w:spacing w:line="560" w:lineRule="exact"/>
        <w:ind w:firstLine="232" w:firstLineChars="83"/>
        <w:jc w:val="left"/>
        <w:rPr>
          <w:rFonts w:ascii="仿宋_GB2312" w:hAnsi="宋体" w:eastAsia="仿宋_GB2312"/>
          <w:sz w:val="28"/>
          <w:szCs w:val="28"/>
        </w:rPr>
      </w:pPr>
    </w:p>
    <w:p>
      <w:pPr>
        <w:kinsoku w:val="0"/>
        <w:overflowPunct w:val="0"/>
        <w:autoSpaceDE w:val="0"/>
        <w:autoSpaceDN w:val="0"/>
        <w:spacing w:line="560" w:lineRule="exact"/>
        <w:ind w:firstLine="232" w:firstLineChars="83"/>
        <w:jc w:val="left"/>
        <w:rPr>
          <w:rFonts w:ascii="仿宋_GB2312" w:eastAsia="仿宋_GB2312"/>
          <w:sz w:val="28"/>
          <w:szCs w:val="28"/>
        </w:rPr>
      </w:pPr>
      <w:r>
        <w:rPr>
          <w:rFonts w:hint="eastAsia" w:ascii="仿宋_GB2312" w:hAnsi="宋体" w:eastAsia="仿宋_GB2312" w:cs="仿宋_GB2312"/>
          <w:sz w:val="28"/>
          <w:szCs w:val="28"/>
        </w:rPr>
        <w:t>投标单位：</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（盖章）</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日期：</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年</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月</w:t>
      </w:r>
      <w:r>
        <w:rPr>
          <w:rFonts w:ascii="仿宋_GB2312" w:hAnsi="宋体" w:eastAsia="仿宋_GB2312" w:cs="仿宋_GB2312"/>
          <w:sz w:val="28"/>
          <w:szCs w:val="28"/>
          <w:u w:val="single"/>
        </w:rPr>
        <w:t xml:space="preserve">       </w:t>
      </w:r>
      <w:r>
        <w:rPr>
          <w:rFonts w:hint="eastAsia" w:ascii="仿宋_GB2312" w:hAnsi="宋体" w:eastAsia="仿宋_GB2312" w:cs="仿宋_GB2312"/>
          <w:sz w:val="28"/>
          <w:szCs w:val="28"/>
        </w:rPr>
        <w:t>日</w:t>
      </w:r>
    </w:p>
    <w:p>
      <w:pPr>
        <w:pStyle w:val="2"/>
        <w:kinsoku w:val="0"/>
        <w:overflowPunct w:val="0"/>
        <w:autoSpaceDE w:val="0"/>
        <w:autoSpaceDN w:val="0"/>
        <w:spacing w:line="560" w:lineRule="exact"/>
        <w:ind w:left="420" w:leftChars="200" w:firstLine="0"/>
        <w:jc w:val="left"/>
        <w:rPr>
          <w:rFonts w:ascii="仿宋_GB2312" w:hAnsi="宋体" w:eastAsia="仿宋_GB2312"/>
          <w:sz w:val="28"/>
          <w:szCs w:val="28"/>
        </w:rPr>
      </w:pPr>
    </w:p>
    <w:p/>
    <w:p/>
    <w:p>
      <w:pPr>
        <w:widowControl/>
        <w:spacing w:line="400" w:lineRule="exact"/>
        <w:rPr>
          <w:rFonts w:ascii="仿宋_GB2312" w:hAnsi="宋体" w:eastAsia="仿宋_GB2312"/>
          <w:b/>
          <w:bCs/>
          <w:sz w:val="28"/>
          <w:szCs w:val="28"/>
        </w:rPr>
        <w:sectPr>
          <w:pgSz w:w="16838" w:h="11906" w:orient="landscape"/>
          <w:pgMar w:top="1797" w:right="1440" w:bottom="1797" w:left="1440" w:header="851" w:footer="992" w:gutter="0"/>
          <w:cols w:space="425" w:num="1"/>
          <w:docGrid w:linePitch="312" w:charSpace="0"/>
        </w:sectPr>
      </w:pPr>
    </w:p>
    <w:p>
      <w:pPr>
        <w:widowControl/>
        <w:spacing w:line="400" w:lineRule="exact"/>
        <w:ind w:left="-718" w:leftChars="-342"/>
        <w:jc w:val="center"/>
        <w:rPr>
          <w:rFonts w:ascii="仿宋_GB2312" w:hAnsi="宋体" w:eastAsia="仿宋_GB2312"/>
          <w:b/>
          <w:bCs/>
          <w:sz w:val="28"/>
          <w:szCs w:val="28"/>
        </w:rPr>
      </w:pPr>
      <w:r>
        <w:rPr>
          <w:rFonts w:hint="eastAsia" w:ascii="仿宋_GB2312" w:hAnsi="宋体" w:eastAsia="仿宋_GB2312" w:cs="仿宋_GB2312"/>
          <w:b/>
          <w:bCs/>
          <w:sz w:val="28"/>
          <w:szCs w:val="28"/>
          <w:lang w:val="en-US" w:eastAsia="zh-CN"/>
        </w:rPr>
        <w:t xml:space="preserve">   </w:t>
      </w:r>
      <w:r>
        <w:rPr>
          <w:rFonts w:hint="eastAsia" w:ascii="仿宋_GB2312" w:hAnsi="宋体" w:eastAsia="仿宋_GB2312" w:cs="仿宋_GB2312"/>
          <w:b/>
          <w:bCs/>
          <w:sz w:val="28"/>
          <w:szCs w:val="28"/>
        </w:rPr>
        <w:t>中国船舶重工集团应急预警与救援装备股份有限公司</w:t>
      </w:r>
    </w:p>
    <w:p>
      <w:pPr>
        <w:widowControl/>
        <w:spacing w:line="400" w:lineRule="exact"/>
        <w:jc w:val="center"/>
        <w:rPr>
          <w:rFonts w:ascii="宋体"/>
          <w:kern w:val="0"/>
          <w:sz w:val="32"/>
          <w:szCs w:val="32"/>
        </w:rPr>
      </w:pPr>
      <w:r>
        <w:rPr>
          <w:rFonts w:hint="eastAsia" w:ascii="宋体" w:hAnsi="宋体" w:cs="宋体"/>
          <w:b/>
          <w:bCs/>
          <w:kern w:val="0"/>
          <w:sz w:val="32"/>
          <w:szCs w:val="32"/>
        </w:rPr>
        <w:t>综合评分表</w:t>
      </w:r>
    </w:p>
    <w:p>
      <w:pPr>
        <w:widowControl/>
        <w:spacing w:line="500" w:lineRule="exact"/>
        <w:ind w:left="-718" w:leftChars="-342" w:firstLine="600" w:firstLineChars="250"/>
        <w:rPr>
          <w:rFonts w:ascii="宋体"/>
          <w:kern w:val="0"/>
          <w:sz w:val="24"/>
          <w:szCs w:val="24"/>
        </w:rPr>
      </w:pPr>
      <w:r>
        <w:rPr>
          <w:rFonts w:hint="eastAsia" w:ascii="宋体" w:hAnsi="宋体" w:cs="宋体"/>
          <w:kern w:val="0"/>
          <w:sz w:val="24"/>
          <w:szCs w:val="24"/>
        </w:rPr>
        <w:t>招标编号：</w:t>
      </w:r>
      <w:r>
        <w:rPr>
          <w:rFonts w:ascii="宋体" w:hAnsi="宋体" w:cs="宋体"/>
          <w:kern w:val="0"/>
          <w:sz w:val="24"/>
          <w:szCs w:val="24"/>
        </w:rPr>
        <w:t xml:space="preserve">HZWX-21055          </w:t>
      </w:r>
      <w:r>
        <w:rPr>
          <w:rFonts w:hint="eastAsia" w:ascii="宋体" w:hAnsi="宋体" w:cs="宋体"/>
          <w:kern w:val="0"/>
          <w:sz w:val="24"/>
          <w:szCs w:val="24"/>
        </w:rPr>
        <w:t>评标人：</w:t>
      </w:r>
      <w:r>
        <w:rPr>
          <w:rFonts w:ascii="宋体" w:hAnsi="宋体" w:cs="宋体"/>
          <w:kern w:val="0"/>
          <w:sz w:val="24"/>
          <w:szCs w:val="24"/>
        </w:rPr>
        <w:t xml:space="preserve">            </w:t>
      </w:r>
      <w:r>
        <w:rPr>
          <w:rFonts w:hint="eastAsia" w:ascii="宋体" w:hAnsi="宋体" w:cs="宋体"/>
          <w:kern w:val="0"/>
          <w:sz w:val="24"/>
          <w:szCs w:val="24"/>
        </w:rPr>
        <w:t>时间：</w:t>
      </w: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bl>
      <w:tblPr>
        <w:tblStyle w:val="7"/>
        <w:tblW w:w="968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40"/>
        <w:gridCol w:w="1080"/>
        <w:gridCol w:w="675"/>
        <w:gridCol w:w="4005"/>
        <w:gridCol w:w="720"/>
        <w:gridCol w:w="731"/>
        <w:gridCol w:w="731"/>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68" w:type="dxa"/>
            <w:vMerge w:val="restart"/>
            <w:vAlign w:val="center"/>
          </w:tcPr>
          <w:p>
            <w:pPr>
              <w:widowControl/>
              <w:spacing w:line="240" w:lineRule="exact"/>
              <w:jc w:val="center"/>
              <w:rPr>
                <w:rFonts w:ascii="宋体"/>
                <w:kern w:val="0"/>
              </w:rPr>
            </w:pPr>
            <w:r>
              <w:rPr>
                <w:rFonts w:hint="eastAsia" w:ascii="宋体" w:hAnsi="宋体" w:cs="宋体"/>
                <w:kern w:val="0"/>
              </w:rPr>
              <w:t>项目</w:t>
            </w:r>
          </w:p>
        </w:tc>
        <w:tc>
          <w:tcPr>
            <w:tcW w:w="540" w:type="dxa"/>
            <w:vMerge w:val="restart"/>
            <w:vAlign w:val="center"/>
          </w:tcPr>
          <w:p>
            <w:pPr>
              <w:widowControl/>
              <w:spacing w:line="240" w:lineRule="exact"/>
              <w:jc w:val="left"/>
              <w:rPr>
                <w:rFonts w:ascii="宋体"/>
                <w:kern w:val="0"/>
              </w:rPr>
            </w:pPr>
            <w:r>
              <w:rPr>
                <w:rFonts w:hint="eastAsia" w:ascii="宋体" w:hAnsi="宋体" w:cs="宋体"/>
                <w:kern w:val="0"/>
              </w:rPr>
              <w:t>序号</w:t>
            </w:r>
          </w:p>
        </w:tc>
        <w:tc>
          <w:tcPr>
            <w:tcW w:w="1080" w:type="dxa"/>
            <w:vMerge w:val="restart"/>
            <w:vAlign w:val="center"/>
          </w:tcPr>
          <w:p>
            <w:pPr>
              <w:widowControl/>
              <w:spacing w:line="240" w:lineRule="exact"/>
              <w:jc w:val="center"/>
              <w:rPr>
                <w:rFonts w:ascii="宋体"/>
                <w:kern w:val="0"/>
              </w:rPr>
            </w:pPr>
            <w:r>
              <w:rPr>
                <w:rFonts w:hint="eastAsia" w:ascii="宋体" w:hAnsi="宋体" w:cs="宋体"/>
                <w:kern w:val="0"/>
              </w:rPr>
              <w:t>评分项</w:t>
            </w:r>
          </w:p>
        </w:tc>
        <w:tc>
          <w:tcPr>
            <w:tcW w:w="675" w:type="dxa"/>
            <w:vMerge w:val="restart"/>
            <w:vAlign w:val="center"/>
          </w:tcPr>
          <w:p>
            <w:pPr>
              <w:widowControl/>
              <w:spacing w:line="240" w:lineRule="exact"/>
              <w:jc w:val="center"/>
              <w:rPr>
                <w:rFonts w:ascii="宋体"/>
                <w:kern w:val="0"/>
              </w:rPr>
            </w:pPr>
            <w:r>
              <w:rPr>
                <w:rFonts w:hint="eastAsia" w:ascii="宋体" w:hAnsi="宋体" w:cs="宋体"/>
                <w:kern w:val="0"/>
              </w:rPr>
              <w:t>分值</w:t>
            </w:r>
          </w:p>
        </w:tc>
        <w:tc>
          <w:tcPr>
            <w:tcW w:w="4005" w:type="dxa"/>
            <w:vMerge w:val="restart"/>
            <w:vAlign w:val="center"/>
          </w:tcPr>
          <w:p>
            <w:pPr>
              <w:widowControl/>
              <w:spacing w:line="240" w:lineRule="exact"/>
              <w:jc w:val="center"/>
              <w:rPr>
                <w:rFonts w:ascii="宋体"/>
                <w:kern w:val="0"/>
              </w:rPr>
            </w:pPr>
            <w:r>
              <w:rPr>
                <w:rFonts w:hint="eastAsia" w:ascii="宋体" w:hAnsi="宋体" w:cs="宋体"/>
                <w:kern w:val="0"/>
              </w:rPr>
              <w:t>评分办法</w:t>
            </w:r>
          </w:p>
        </w:tc>
        <w:tc>
          <w:tcPr>
            <w:tcW w:w="2914" w:type="dxa"/>
            <w:gridSpan w:val="4"/>
            <w:vAlign w:val="center"/>
          </w:tcPr>
          <w:p>
            <w:pPr>
              <w:widowControl/>
              <w:spacing w:line="240" w:lineRule="exact"/>
              <w:jc w:val="center"/>
              <w:rPr>
                <w:rFonts w:ascii="宋体"/>
                <w:kern w:val="0"/>
              </w:rPr>
            </w:pPr>
            <w:r>
              <w:rPr>
                <w:rFonts w:hint="eastAsia" w:ascii="宋体" w:hAnsi="宋体" w:cs="宋体"/>
                <w:kern w:val="0"/>
              </w:rPr>
              <w:t>投标人</w:t>
            </w:r>
            <w:r>
              <w:rPr>
                <w:rFonts w:ascii="宋体" w:hAnsi="宋体" w:cs="宋体"/>
                <w:kern w:val="0"/>
              </w:rPr>
              <w:t>/</w:t>
            </w:r>
            <w:r>
              <w:rPr>
                <w:rFonts w:hint="eastAsia" w:ascii="宋体" w:hAnsi="宋体" w:cs="宋体"/>
                <w:kern w:val="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68" w:type="dxa"/>
            <w:vMerge w:val="continue"/>
            <w:vAlign w:val="center"/>
          </w:tcPr>
          <w:p>
            <w:pPr>
              <w:widowControl/>
              <w:spacing w:line="240" w:lineRule="exact"/>
              <w:jc w:val="left"/>
              <w:rPr>
                <w:rFonts w:ascii="宋体"/>
                <w:kern w:val="0"/>
              </w:rPr>
            </w:pPr>
          </w:p>
        </w:tc>
        <w:tc>
          <w:tcPr>
            <w:tcW w:w="540" w:type="dxa"/>
            <w:vMerge w:val="continue"/>
            <w:vAlign w:val="center"/>
          </w:tcPr>
          <w:p>
            <w:pPr>
              <w:widowControl/>
              <w:spacing w:line="240" w:lineRule="exact"/>
              <w:jc w:val="left"/>
              <w:rPr>
                <w:rFonts w:ascii="宋体"/>
                <w:kern w:val="0"/>
              </w:rPr>
            </w:pPr>
          </w:p>
        </w:tc>
        <w:tc>
          <w:tcPr>
            <w:tcW w:w="1080" w:type="dxa"/>
            <w:vMerge w:val="continue"/>
            <w:vAlign w:val="center"/>
          </w:tcPr>
          <w:p>
            <w:pPr>
              <w:widowControl/>
              <w:spacing w:line="240" w:lineRule="exact"/>
              <w:jc w:val="left"/>
              <w:rPr>
                <w:rFonts w:ascii="宋体"/>
                <w:kern w:val="0"/>
              </w:rPr>
            </w:pPr>
          </w:p>
        </w:tc>
        <w:tc>
          <w:tcPr>
            <w:tcW w:w="675" w:type="dxa"/>
            <w:vMerge w:val="continue"/>
            <w:vAlign w:val="center"/>
          </w:tcPr>
          <w:p>
            <w:pPr>
              <w:widowControl/>
              <w:spacing w:line="240" w:lineRule="exact"/>
              <w:jc w:val="center"/>
              <w:rPr>
                <w:rFonts w:ascii="宋体"/>
                <w:kern w:val="0"/>
              </w:rPr>
            </w:pPr>
          </w:p>
        </w:tc>
        <w:tc>
          <w:tcPr>
            <w:tcW w:w="4005" w:type="dxa"/>
            <w:vMerge w:val="continue"/>
            <w:vAlign w:val="center"/>
          </w:tcPr>
          <w:p>
            <w:pPr>
              <w:widowControl/>
              <w:spacing w:line="240" w:lineRule="exact"/>
              <w:jc w:val="left"/>
              <w:rPr>
                <w:rFonts w:ascii="宋体"/>
                <w:kern w:val="0"/>
              </w:rPr>
            </w:pPr>
          </w:p>
        </w:tc>
        <w:tc>
          <w:tcPr>
            <w:tcW w:w="720"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2" w:type="dxa"/>
            <w:vAlign w:val="center"/>
          </w:tcPr>
          <w:p>
            <w:pPr>
              <w:widowControl/>
              <w:spacing w:line="24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468" w:type="dxa"/>
            <w:vMerge w:val="restart"/>
            <w:vAlign w:val="center"/>
          </w:tcPr>
          <w:p>
            <w:pPr>
              <w:widowControl/>
              <w:spacing w:line="240" w:lineRule="exact"/>
              <w:jc w:val="center"/>
              <w:rPr>
                <w:rFonts w:ascii="宋体"/>
                <w:kern w:val="0"/>
              </w:rPr>
            </w:pPr>
            <w:r>
              <w:rPr>
                <w:rFonts w:hint="eastAsia" w:ascii="宋体" w:hAnsi="宋体" w:cs="宋体"/>
                <w:b/>
                <w:bCs/>
                <w:kern w:val="0"/>
                <w:sz w:val="24"/>
                <w:szCs w:val="24"/>
              </w:rPr>
              <w:t>商务</w:t>
            </w:r>
            <w:r>
              <w:rPr>
                <w:rFonts w:ascii="宋体" w:hAnsi="宋体" w:cs="宋体"/>
                <w:b/>
                <w:bCs/>
                <w:kern w:val="0"/>
                <w:sz w:val="24"/>
                <w:szCs w:val="24"/>
              </w:rPr>
              <w:t xml:space="preserve"> </w:t>
            </w:r>
            <w:r>
              <w:rPr>
                <w:rFonts w:hint="eastAsia" w:ascii="宋体" w:hAnsi="宋体" w:cs="宋体"/>
                <w:b/>
                <w:bCs/>
                <w:kern w:val="0"/>
                <w:sz w:val="24"/>
                <w:szCs w:val="24"/>
              </w:rPr>
              <w:t>评分</w:t>
            </w:r>
            <w:r>
              <w:rPr>
                <w:rFonts w:ascii="宋体" w:hAnsi="宋体" w:cs="宋体"/>
                <w:b/>
                <w:bCs/>
                <w:kern w:val="0"/>
                <w:sz w:val="24"/>
                <w:szCs w:val="24"/>
              </w:rPr>
              <w:t>65</w:t>
            </w:r>
            <w:r>
              <w:rPr>
                <w:rFonts w:hint="eastAsia" w:ascii="宋体" w:hAnsi="宋体" w:cs="宋体"/>
                <w:b/>
                <w:bCs/>
                <w:kern w:val="0"/>
                <w:sz w:val="24"/>
                <w:szCs w:val="24"/>
              </w:rPr>
              <w:t>分</w:t>
            </w:r>
          </w:p>
        </w:tc>
        <w:tc>
          <w:tcPr>
            <w:tcW w:w="540" w:type="dxa"/>
            <w:vAlign w:val="center"/>
          </w:tcPr>
          <w:p>
            <w:pPr>
              <w:widowControl/>
              <w:spacing w:line="240" w:lineRule="exact"/>
              <w:jc w:val="center"/>
              <w:rPr>
                <w:rFonts w:ascii="宋体" w:hAnsi="宋体" w:cs="宋体"/>
                <w:kern w:val="0"/>
              </w:rPr>
            </w:pPr>
            <w:r>
              <w:rPr>
                <w:rFonts w:ascii="宋体" w:hAnsi="宋体" w:cs="宋体"/>
                <w:kern w:val="0"/>
              </w:rPr>
              <w:t>1</w:t>
            </w:r>
          </w:p>
        </w:tc>
        <w:tc>
          <w:tcPr>
            <w:tcW w:w="1080" w:type="dxa"/>
            <w:vAlign w:val="center"/>
          </w:tcPr>
          <w:p>
            <w:pPr>
              <w:widowControl/>
              <w:spacing w:line="240" w:lineRule="exact"/>
              <w:jc w:val="left"/>
              <w:rPr>
                <w:rFonts w:ascii="宋体"/>
                <w:kern w:val="0"/>
              </w:rPr>
            </w:pPr>
            <w:r>
              <w:rPr>
                <w:rFonts w:hint="eastAsia" w:ascii="宋体" w:hAnsi="宋体" w:cs="宋体"/>
                <w:kern w:val="0"/>
              </w:rPr>
              <w:t>评标价格</w:t>
            </w:r>
          </w:p>
        </w:tc>
        <w:tc>
          <w:tcPr>
            <w:tcW w:w="675" w:type="dxa"/>
            <w:vAlign w:val="center"/>
          </w:tcPr>
          <w:p>
            <w:pPr>
              <w:widowControl/>
              <w:spacing w:line="240" w:lineRule="exact"/>
              <w:jc w:val="center"/>
              <w:rPr>
                <w:rFonts w:ascii="宋体" w:hAnsi="宋体" w:cs="宋体"/>
                <w:kern w:val="0"/>
              </w:rPr>
            </w:pPr>
            <w:r>
              <w:rPr>
                <w:rFonts w:ascii="宋体" w:hAnsi="宋体" w:cs="宋体"/>
                <w:kern w:val="0"/>
              </w:rPr>
              <w:t>50</w:t>
            </w:r>
          </w:p>
        </w:tc>
        <w:tc>
          <w:tcPr>
            <w:tcW w:w="4005" w:type="dxa"/>
            <w:vAlign w:val="center"/>
          </w:tcPr>
          <w:p>
            <w:pPr>
              <w:widowControl/>
              <w:spacing w:line="240" w:lineRule="exact"/>
              <w:jc w:val="left"/>
              <w:rPr>
                <w:rFonts w:ascii="宋体"/>
                <w:kern w:val="0"/>
              </w:rPr>
            </w:pPr>
            <w:r>
              <w:rPr>
                <w:rFonts w:hint="eastAsia" w:ascii="宋体" w:hAnsi="宋体" w:cs="宋体"/>
                <w:spacing w:val="-10"/>
                <w:kern w:val="0"/>
              </w:rPr>
              <w:t>等于或小于标的价格</w:t>
            </w:r>
            <w:r>
              <w:rPr>
                <w:rFonts w:ascii="宋体" w:hAnsi="宋体" w:cs="宋体"/>
                <w:spacing w:val="-10"/>
                <w:kern w:val="0"/>
              </w:rPr>
              <w:t>5%</w:t>
            </w:r>
            <w:r>
              <w:rPr>
                <w:rFonts w:hint="eastAsia" w:ascii="宋体" w:hAnsi="宋体" w:cs="宋体"/>
                <w:spacing w:val="-10"/>
                <w:kern w:val="0"/>
              </w:rPr>
              <w:t>以内得</w:t>
            </w:r>
            <w:r>
              <w:rPr>
                <w:rFonts w:ascii="宋体" w:hAnsi="宋体" w:cs="宋体"/>
                <w:spacing w:val="-10"/>
                <w:kern w:val="0"/>
              </w:rPr>
              <w:t>48</w:t>
            </w:r>
            <w:r>
              <w:rPr>
                <w:rFonts w:hint="eastAsia" w:ascii="宋体" w:hAnsi="宋体" w:cs="宋体"/>
                <w:spacing w:val="-10"/>
                <w:kern w:val="0"/>
              </w:rPr>
              <w:t>分，，大于或小于标的价格</w:t>
            </w:r>
            <w:r>
              <w:rPr>
                <w:rFonts w:ascii="宋体" w:hAnsi="宋体" w:cs="宋体"/>
                <w:spacing w:val="-10"/>
                <w:kern w:val="0"/>
              </w:rPr>
              <w:t>5%</w:t>
            </w:r>
            <w:r>
              <w:rPr>
                <w:rFonts w:hint="eastAsia" w:ascii="宋体" w:hAnsi="宋体" w:cs="宋体"/>
                <w:spacing w:val="-10"/>
                <w:kern w:val="0"/>
              </w:rPr>
              <w:t>的每</w:t>
            </w:r>
            <w:r>
              <w:rPr>
                <w:rFonts w:ascii="宋体" w:hAnsi="宋体" w:cs="宋体"/>
                <w:spacing w:val="-10"/>
                <w:kern w:val="0"/>
              </w:rPr>
              <w:t>1%</w:t>
            </w:r>
            <w:r>
              <w:rPr>
                <w:rFonts w:hint="eastAsia" w:ascii="宋体" w:hAnsi="宋体" w:cs="宋体"/>
                <w:spacing w:val="-10"/>
                <w:kern w:val="0"/>
              </w:rPr>
              <w:t>扣</w:t>
            </w:r>
            <w:r>
              <w:rPr>
                <w:rFonts w:ascii="宋体" w:hAnsi="宋体" w:cs="宋体"/>
                <w:spacing w:val="-10"/>
                <w:kern w:val="0"/>
              </w:rPr>
              <w:t>0.5</w:t>
            </w:r>
            <w:r>
              <w:rPr>
                <w:rFonts w:hint="eastAsia" w:ascii="宋体" w:hAnsi="宋体" w:cs="宋体"/>
                <w:spacing w:val="-10"/>
                <w:kern w:val="0"/>
              </w:rPr>
              <w:t>分，最高</w:t>
            </w:r>
            <w:r>
              <w:rPr>
                <w:rFonts w:ascii="宋体" w:hAnsi="宋体" w:cs="宋体"/>
                <w:spacing w:val="-10"/>
                <w:kern w:val="0"/>
              </w:rPr>
              <w:t>48</w:t>
            </w:r>
            <w:r>
              <w:rPr>
                <w:rFonts w:hint="eastAsia" w:ascii="宋体" w:hAnsi="宋体" w:cs="宋体"/>
                <w:spacing w:val="-10"/>
                <w:kern w:val="0"/>
              </w:rPr>
              <w:t>分</w:t>
            </w:r>
            <w:r>
              <w:rPr>
                <w:rFonts w:ascii="宋体" w:cs="宋体"/>
                <w:spacing w:val="-10"/>
                <w:kern w:val="0"/>
              </w:rPr>
              <w:t>,</w:t>
            </w:r>
            <w:r>
              <w:rPr>
                <w:rFonts w:hint="eastAsia" w:ascii="宋体" w:hAnsi="宋体" w:cs="宋体"/>
                <w:spacing w:val="-10"/>
                <w:kern w:val="0"/>
              </w:rPr>
              <w:t>最低</w:t>
            </w:r>
            <w:r>
              <w:rPr>
                <w:rFonts w:ascii="宋体" w:hAnsi="宋体" w:cs="宋体"/>
                <w:spacing w:val="-10"/>
                <w:kern w:val="0"/>
              </w:rPr>
              <w:t>32</w:t>
            </w:r>
            <w:r>
              <w:rPr>
                <w:rFonts w:hint="eastAsia" w:ascii="宋体" w:hAnsi="宋体" w:cs="宋体"/>
                <w:spacing w:val="-10"/>
                <w:kern w:val="0"/>
              </w:rPr>
              <w:t>分。</w:t>
            </w:r>
          </w:p>
        </w:tc>
        <w:tc>
          <w:tcPr>
            <w:tcW w:w="720" w:type="dxa"/>
          </w:tcPr>
          <w:p>
            <w:pPr>
              <w:widowControl/>
              <w:spacing w:line="240" w:lineRule="exact"/>
              <w:jc w:val="center"/>
              <w:rPr>
                <w:rFonts w:ascii="宋体"/>
                <w:kern w:val="0"/>
              </w:rPr>
            </w:pPr>
          </w:p>
        </w:tc>
        <w:tc>
          <w:tcPr>
            <w:tcW w:w="731" w:type="dxa"/>
          </w:tcPr>
          <w:p>
            <w:pPr>
              <w:widowControl/>
              <w:spacing w:line="240" w:lineRule="exact"/>
              <w:jc w:val="center"/>
              <w:rPr>
                <w:rFonts w:ascii="宋体"/>
                <w:kern w:val="0"/>
              </w:rPr>
            </w:pPr>
          </w:p>
        </w:tc>
        <w:tc>
          <w:tcPr>
            <w:tcW w:w="731" w:type="dxa"/>
          </w:tcPr>
          <w:p>
            <w:pPr>
              <w:widowControl/>
              <w:spacing w:line="240" w:lineRule="exact"/>
              <w:jc w:val="center"/>
              <w:rPr>
                <w:rFonts w:ascii="宋体"/>
                <w:kern w:val="0"/>
              </w:rPr>
            </w:pPr>
          </w:p>
        </w:tc>
        <w:tc>
          <w:tcPr>
            <w:tcW w:w="732" w:type="dxa"/>
          </w:tcPr>
          <w:p>
            <w:pPr>
              <w:widowControl/>
              <w:spacing w:line="24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68" w:type="dxa"/>
            <w:vMerge w:val="continue"/>
            <w:vAlign w:val="center"/>
          </w:tcPr>
          <w:p>
            <w:pPr>
              <w:widowControl/>
              <w:spacing w:line="240" w:lineRule="exact"/>
              <w:jc w:val="center"/>
              <w:rPr>
                <w:rFonts w:ascii="宋体"/>
                <w:kern w:val="0"/>
              </w:rPr>
            </w:pPr>
          </w:p>
        </w:tc>
        <w:tc>
          <w:tcPr>
            <w:tcW w:w="540" w:type="dxa"/>
            <w:vMerge w:val="restart"/>
            <w:vAlign w:val="center"/>
          </w:tcPr>
          <w:p>
            <w:pPr>
              <w:widowControl/>
              <w:spacing w:line="240" w:lineRule="exact"/>
              <w:jc w:val="center"/>
              <w:rPr>
                <w:rFonts w:ascii="宋体" w:hAnsi="宋体" w:cs="宋体"/>
                <w:kern w:val="0"/>
              </w:rPr>
            </w:pPr>
            <w:r>
              <w:rPr>
                <w:rFonts w:ascii="宋体" w:hAnsi="宋体" w:cs="宋体"/>
                <w:kern w:val="0"/>
              </w:rPr>
              <w:t>2</w:t>
            </w:r>
          </w:p>
        </w:tc>
        <w:tc>
          <w:tcPr>
            <w:tcW w:w="1080" w:type="dxa"/>
            <w:vMerge w:val="restart"/>
            <w:vAlign w:val="center"/>
          </w:tcPr>
          <w:p>
            <w:pPr>
              <w:widowControl/>
              <w:spacing w:line="240" w:lineRule="exact"/>
              <w:jc w:val="left"/>
              <w:rPr>
                <w:rFonts w:ascii="宋体"/>
                <w:kern w:val="0"/>
              </w:rPr>
            </w:pPr>
            <w:r>
              <w:rPr>
                <w:rFonts w:hint="eastAsia" w:ascii="宋体" w:hAnsi="宋体" w:cs="宋体"/>
                <w:kern w:val="0"/>
              </w:rPr>
              <w:t>资质水平</w:t>
            </w:r>
          </w:p>
        </w:tc>
        <w:tc>
          <w:tcPr>
            <w:tcW w:w="675" w:type="dxa"/>
            <w:vMerge w:val="restart"/>
            <w:vAlign w:val="center"/>
          </w:tcPr>
          <w:p>
            <w:pPr>
              <w:widowControl/>
              <w:spacing w:line="240" w:lineRule="exact"/>
              <w:jc w:val="center"/>
              <w:rPr>
                <w:rFonts w:ascii="宋体" w:hAnsi="宋体" w:cs="宋体"/>
                <w:kern w:val="0"/>
              </w:rPr>
            </w:pPr>
            <w:r>
              <w:rPr>
                <w:rFonts w:ascii="宋体" w:hAnsi="宋体" w:cs="宋体"/>
                <w:kern w:val="0"/>
              </w:rPr>
              <w:t>2</w:t>
            </w:r>
          </w:p>
        </w:tc>
        <w:tc>
          <w:tcPr>
            <w:tcW w:w="4005" w:type="dxa"/>
            <w:vAlign w:val="center"/>
          </w:tcPr>
          <w:p>
            <w:pPr>
              <w:widowControl/>
              <w:spacing w:line="240" w:lineRule="exact"/>
              <w:jc w:val="left"/>
              <w:rPr>
                <w:rFonts w:ascii="宋体"/>
                <w:kern w:val="0"/>
              </w:rPr>
            </w:pPr>
            <w:r>
              <w:rPr>
                <w:rFonts w:hint="eastAsia" w:ascii="宋体" w:hAnsi="宋体" w:cs="宋体"/>
                <w:spacing w:val="-9"/>
                <w:kern w:val="0"/>
              </w:rPr>
              <w:t>加工能力和装备水平、专业管理人员资质齐全得</w:t>
            </w:r>
            <w:r>
              <w:rPr>
                <w:rFonts w:ascii="宋体" w:hAnsi="宋体" w:cs="宋体"/>
                <w:spacing w:val="-9"/>
                <w:kern w:val="0"/>
              </w:rPr>
              <w:t>1</w:t>
            </w:r>
            <w:r>
              <w:rPr>
                <w:rFonts w:hint="eastAsia" w:ascii="宋体" w:hAnsi="宋体" w:cs="宋体"/>
                <w:spacing w:val="-9"/>
                <w:kern w:val="0"/>
              </w:rPr>
              <w:t>分，第二得</w:t>
            </w:r>
            <w:r>
              <w:rPr>
                <w:rFonts w:ascii="宋体" w:hAnsi="宋体" w:cs="宋体"/>
                <w:spacing w:val="-9"/>
                <w:kern w:val="0"/>
              </w:rPr>
              <w:t>0.5</w:t>
            </w:r>
            <w:r>
              <w:rPr>
                <w:rFonts w:hint="eastAsia" w:ascii="宋体" w:hAnsi="宋体" w:cs="宋体"/>
                <w:spacing w:val="-9"/>
                <w:kern w:val="0"/>
              </w:rPr>
              <w:t>分，其余不得分。</w:t>
            </w:r>
          </w:p>
        </w:tc>
        <w:tc>
          <w:tcPr>
            <w:tcW w:w="720"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2" w:type="dxa"/>
            <w:vAlign w:val="center"/>
          </w:tcPr>
          <w:p>
            <w:pPr>
              <w:widowControl/>
              <w:spacing w:line="24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8" w:type="dxa"/>
            <w:vMerge w:val="continue"/>
            <w:vAlign w:val="center"/>
          </w:tcPr>
          <w:p>
            <w:pPr>
              <w:widowControl/>
              <w:spacing w:line="240" w:lineRule="exact"/>
              <w:jc w:val="center"/>
            </w:pPr>
          </w:p>
        </w:tc>
        <w:tc>
          <w:tcPr>
            <w:tcW w:w="540" w:type="dxa"/>
            <w:vMerge w:val="continue"/>
            <w:vAlign w:val="center"/>
          </w:tcPr>
          <w:p>
            <w:pPr>
              <w:widowControl/>
              <w:spacing w:line="240" w:lineRule="exact"/>
              <w:jc w:val="center"/>
            </w:pPr>
          </w:p>
        </w:tc>
        <w:tc>
          <w:tcPr>
            <w:tcW w:w="1080" w:type="dxa"/>
            <w:vMerge w:val="continue"/>
            <w:vAlign w:val="center"/>
          </w:tcPr>
          <w:p>
            <w:pPr>
              <w:widowControl/>
              <w:spacing w:line="240" w:lineRule="exact"/>
              <w:jc w:val="center"/>
            </w:pPr>
          </w:p>
        </w:tc>
        <w:tc>
          <w:tcPr>
            <w:tcW w:w="675" w:type="dxa"/>
            <w:vMerge w:val="continue"/>
            <w:vAlign w:val="center"/>
          </w:tcPr>
          <w:p>
            <w:pPr>
              <w:widowControl/>
              <w:spacing w:line="240" w:lineRule="exact"/>
              <w:jc w:val="center"/>
            </w:pPr>
          </w:p>
        </w:tc>
        <w:tc>
          <w:tcPr>
            <w:tcW w:w="4005" w:type="dxa"/>
            <w:vAlign w:val="center"/>
          </w:tcPr>
          <w:p>
            <w:pPr>
              <w:widowControl/>
              <w:spacing w:line="240" w:lineRule="exact"/>
              <w:jc w:val="left"/>
            </w:pPr>
            <w:r>
              <w:rPr>
                <w:rFonts w:hint="eastAsia" w:ascii="宋体" w:hAnsi="宋体" w:cs="宋体"/>
                <w:kern w:val="0"/>
              </w:rPr>
              <w:t>通过</w:t>
            </w:r>
            <w:r>
              <w:rPr>
                <w:rFonts w:ascii="宋体" w:hAnsi="宋体" w:cs="宋体"/>
                <w:kern w:val="0"/>
              </w:rPr>
              <w:t>ISO9000</w:t>
            </w:r>
            <w:r>
              <w:rPr>
                <w:rFonts w:hint="eastAsia" w:ascii="宋体" w:hAnsi="宋体" w:cs="宋体"/>
                <w:kern w:val="0"/>
              </w:rPr>
              <w:t>系列质量体系认证得</w:t>
            </w:r>
            <w:r>
              <w:rPr>
                <w:rFonts w:ascii="宋体" w:hAnsi="宋体" w:cs="宋体"/>
                <w:kern w:val="0"/>
              </w:rPr>
              <w:t>1</w:t>
            </w:r>
            <w:r>
              <w:rPr>
                <w:rFonts w:hint="eastAsia" w:ascii="宋体" w:hAnsi="宋体" w:cs="宋体"/>
                <w:kern w:val="0"/>
              </w:rPr>
              <w:t>分。</w:t>
            </w:r>
          </w:p>
        </w:tc>
        <w:tc>
          <w:tcPr>
            <w:tcW w:w="720" w:type="dxa"/>
            <w:vAlign w:val="center"/>
          </w:tcPr>
          <w:p>
            <w:pPr>
              <w:widowControl/>
              <w:spacing w:line="240" w:lineRule="exact"/>
              <w:jc w:val="center"/>
            </w:pPr>
          </w:p>
        </w:tc>
        <w:tc>
          <w:tcPr>
            <w:tcW w:w="731" w:type="dxa"/>
            <w:vAlign w:val="center"/>
          </w:tcPr>
          <w:p>
            <w:pPr>
              <w:widowControl/>
              <w:spacing w:line="240" w:lineRule="exact"/>
              <w:jc w:val="center"/>
            </w:pPr>
          </w:p>
        </w:tc>
        <w:tc>
          <w:tcPr>
            <w:tcW w:w="731" w:type="dxa"/>
            <w:vAlign w:val="center"/>
          </w:tcPr>
          <w:p>
            <w:pPr>
              <w:widowControl/>
              <w:spacing w:line="240" w:lineRule="exact"/>
              <w:jc w:val="center"/>
            </w:pPr>
          </w:p>
        </w:tc>
        <w:tc>
          <w:tcPr>
            <w:tcW w:w="732" w:type="dxa"/>
            <w:vAlign w:val="center"/>
          </w:tcPr>
          <w:p>
            <w:pPr>
              <w:widowControl/>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68" w:type="dxa"/>
            <w:vMerge w:val="continue"/>
            <w:vAlign w:val="center"/>
          </w:tcPr>
          <w:p>
            <w:pPr>
              <w:widowControl/>
              <w:spacing w:line="240" w:lineRule="exact"/>
              <w:jc w:val="center"/>
              <w:rPr>
                <w:rFonts w:ascii="宋体"/>
                <w:kern w:val="0"/>
              </w:rPr>
            </w:pPr>
          </w:p>
        </w:tc>
        <w:tc>
          <w:tcPr>
            <w:tcW w:w="540" w:type="dxa"/>
            <w:vMerge w:val="restart"/>
            <w:vAlign w:val="center"/>
          </w:tcPr>
          <w:p>
            <w:pPr>
              <w:widowControl/>
              <w:spacing w:line="240" w:lineRule="exact"/>
              <w:jc w:val="center"/>
              <w:rPr>
                <w:rFonts w:ascii="宋体" w:hAnsi="宋体" w:cs="宋体"/>
                <w:kern w:val="0"/>
              </w:rPr>
            </w:pPr>
            <w:r>
              <w:rPr>
                <w:rFonts w:ascii="宋体" w:hAnsi="宋体" w:cs="宋体"/>
                <w:kern w:val="0"/>
              </w:rPr>
              <w:t>3</w:t>
            </w:r>
          </w:p>
        </w:tc>
        <w:tc>
          <w:tcPr>
            <w:tcW w:w="1080" w:type="dxa"/>
            <w:vMerge w:val="restart"/>
            <w:vAlign w:val="center"/>
          </w:tcPr>
          <w:p>
            <w:pPr>
              <w:widowControl/>
              <w:spacing w:line="240" w:lineRule="exact"/>
              <w:jc w:val="left"/>
              <w:rPr>
                <w:rFonts w:ascii="宋体"/>
                <w:kern w:val="0"/>
              </w:rPr>
            </w:pPr>
            <w:r>
              <w:rPr>
                <w:rFonts w:hint="eastAsia" w:ascii="宋体" w:hAnsi="宋体" w:cs="宋体"/>
                <w:kern w:val="0"/>
              </w:rPr>
              <w:t>综合信誉</w:t>
            </w:r>
          </w:p>
        </w:tc>
        <w:tc>
          <w:tcPr>
            <w:tcW w:w="675" w:type="dxa"/>
            <w:vMerge w:val="restart"/>
            <w:vAlign w:val="center"/>
          </w:tcPr>
          <w:p>
            <w:pPr>
              <w:widowControl/>
              <w:spacing w:line="240" w:lineRule="exact"/>
              <w:jc w:val="center"/>
              <w:rPr>
                <w:rFonts w:ascii="宋体" w:hAnsi="宋体" w:cs="宋体"/>
                <w:kern w:val="0"/>
              </w:rPr>
            </w:pPr>
            <w:r>
              <w:rPr>
                <w:rFonts w:ascii="宋体" w:hAnsi="宋体" w:cs="宋体"/>
                <w:kern w:val="0"/>
              </w:rPr>
              <w:t>2</w:t>
            </w:r>
          </w:p>
        </w:tc>
        <w:tc>
          <w:tcPr>
            <w:tcW w:w="4005" w:type="dxa"/>
            <w:vAlign w:val="center"/>
          </w:tcPr>
          <w:p>
            <w:pPr>
              <w:widowControl/>
              <w:spacing w:line="240" w:lineRule="exact"/>
              <w:jc w:val="left"/>
              <w:rPr>
                <w:rFonts w:ascii="宋体"/>
                <w:kern w:val="0"/>
              </w:rPr>
            </w:pPr>
            <w:r>
              <w:rPr>
                <w:rFonts w:hint="eastAsia" w:ascii="宋体" w:hAnsi="宋体" w:cs="宋体"/>
                <w:kern w:val="0"/>
              </w:rPr>
              <w:t>近三年合格供方及交货信誉度（交货合格率等）良好得</w:t>
            </w:r>
            <w:r>
              <w:rPr>
                <w:rFonts w:ascii="宋体" w:hAnsi="宋体" w:cs="宋体"/>
                <w:kern w:val="0"/>
              </w:rPr>
              <w:t>1</w:t>
            </w:r>
            <w:r>
              <w:rPr>
                <w:rFonts w:hint="eastAsia" w:ascii="宋体" w:hAnsi="宋体" w:cs="宋体"/>
                <w:kern w:val="0"/>
              </w:rPr>
              <w:t>分。</w:t>
            </w:r>
          </w:p>
        </w:tc>
        <w:tc>
          <w:tcPr>
            <w:tcW w:w="720"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2" w:type="dxa"/>
            <w:vAlign w:val="center"/>
          </w:tcPr>
          <w:p>
            <w:pPr>
              <w:widowControl/>
              <w:spacing w:line="24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dxa"/>
            <w:vMerge w:val="continue"/>
            <w:vAlign w:val="center"/>
          </w:tcPr>
          <w:p>
            <w:pPr>
              <w:widowControl/>
              <w:spacing w:line="240" w:lineRule="exact"/>
              <w:jc w:val="center"/>
            </w:pPr>
          </w:p>
        </w:tc>
        <w:tc>
          <w:tcPr>
            <w:tcW w:w="540" w:type="dxa"/>
            <w:vMerge w:val="continue"/>
            <w:vAlign w:val="center"/>
          </w:tcPr>
          <w:p>
            <w:pPr>
              <w:widowControl/>
              <w:spacing w:line="240" w:lineRule="exact"/>
              <w:jc w:val="center"/>
            </w:pPr>
          </w:p>
        </w:tc>
        <w:tc>
          <w:tcPr>
            <w:tcW w:w="1080" w:type="dxa"/>
            <w:vMerge w:val="continue"/>
            <w:vAlign w:val="center"/>
          </w:tcPr>
          <w:p>
            <w:pPr>
              <w:widowControl/>
              <w:spacing w:line="240" w:lineRule="exact"/>
              <w:jc w:val="center"/>
            </w:pPr>
          </w:p>
        </w:tc>
        <w:tc>
          <w:tcPr>
            <w:tcW w:w="675" w:type="dxa"/>
            <w:vMerge w:val="continue"/>
            <w:vAlign w:val="center"/>
          </w:tcPr>
          <w:p>
            <w:pPr>
              <w:widowControl/>
              <w:spacing w:line="240" w:lineRule="exact"/>
              <w:jc w:val="center"/>
            </w:pPr>
          </w:p>
        </w:tc>
        <w:tc>
          <w:tcPr>
            <w:tcW w:w="4005" w:type="dxa"/>
            <w:vAlign w:val="center"/>
          </w:tcPr>
          <w:p>
            <w:pPr>
              <w:widowControl/>
              <w:spacing w:line="240" w:lineRule="exact"/>
              <w:jc w:val="left"/>
            </w:pPr>
            <w:r>
              <w:rPr>
                <w:rFonts w:hint="eastAsia" w:ascii="宋体" w:hAnsi="宋体" w:cs="宋体"/>
                <w:spacing w:val="-11"/>
                <w:kern w:val="0"/>
              </w:rPr>
              <w:t>银行信用等级优良或有银行信用证书的得</w:t>
            </w:r>
            <w:r>
              <w:rPr>
                <w:rFonts w:ascii="宋体" w:hAnsi="宋体" w:cs="宋体"/>
                <w:spacing w:val="-11"/>
                <w:kern w:val="0"/>
              </w:rPr>
              <w:t>1</w:t>
            </w:r>
            <w:r>
              <w:rPr>
                <w:rFonts w:hint="eastAsia" w:ascii="宋体" w:hAnsi="宋体" w:cs="宋体"/>
                <w:spacing w:val="-11"/>
                <w:kern w:val="0"/>
              </w:rPr>
              <w:t>分。</w:t>
            </w:r>
          </w:p>
        </w:tc>
        <w:tc>
          <w:tcPr>
            <w:tcW w:w="720" w:type="dxa"/>
            <w:vAlign w:val="center"/>
          </w:tcPr>
          <w:p>
            <w:pPr>
              <w:widowControl/>
              <w:spacing w:line="240" w:lineRule="exact"/>
              <w:jc w:val="center"/>
            </w:pPr>
          </w:p>
        </w:tc>
        <w:tc>
          <w:tcPr>
            <w:tcW w:w="731" w:type="dxa"/>
            <w:vAlign w:val="center"/>
          </w:tcPr>
          <w:p>
            <w:pPr>
              <w:widowControl/>
              <w:spacing w:line="240" w:lineRule="exact"/>
              <w:jc w:val="center"/>
            </w:pPr>
          </w:p>
        </w:tc>
        <w:tc>
          <w:tcPr>
            <w:tcW w:w="731" w:type="dxa"/>
            <w:vAlign w:val="center"/>
          </w:tcPr>
          <w:p>
            <w:pPr>
              <w:widowControl/>
              <w:spacing w:line="240" w:lineRule="exact"/>
              <w:jc w:val="center"/>
            </w:pPr>
          </w:p>
        </w:tc>
        <w:tc>
          <w:tcPr>
            <w:tcW w:w="732" w:type="dxa"/>
            <w:vAlign w:val="center"/>
          </w:tcPr>
          <w:p>
            <w:pPr>
              <w:widowControl/>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68" w:type="dxa"/>
            <w:vMerge w:val="continue"/>
            <w:vAlign w:val="center"/>
          </w:tcPr>
          <w:p>
            <w:pPr>
              <w:widowControl/>
              <w:spacing w:line="240" w:lineRule="exact"/>
              <w:jc w:val="center"/>
              <w:rPr>
                <w:rFonts w:ascii="宋体"/>
                <w:kern w:val="0"/>
              </w:rPr>
            </w:pPr>
          </w:p>
        </w:tc>
        <w:tc>
          <w:tcPr>
            <w:tcW w:w="540" w:type="dxa"/>
            <w:vAlign w:val="center"/>
          </w:tcPr>
          <w:p>
            <w:pPr>
              <w:widowControl/>
              <w:spacing w:line="240" w:lineRule="exact"/>
              <w:jc w:val="center"/>
              <w:rPr>
                <w:rFonts w:ascii="宋体" w:hAnsi="宋体" w:cs="宋体"/>
                <w:kern w:val="0"/>
              </w:rPr>
            </w:pPr>
            <w:r>
              <w:rPr>
                <w:rFonts w:ascii="宋体" w:hAnsi="宋体" w:cs="宋体"/>
                <w:kern w:val="0"/>
              </w:rPr>
              <w:t>4</w:t>
            </w:r>
          </w:p>
        </w:tc>
        <w:tc>
          <w:tcPr>
            <w:tcW w:w="1080" w:type="dxa"/>
            <w:vAlign w:val="center"/>
          </w:tcPr>
          <w:p>
            <w:pPr>
              <w:widowControl/>
              <w:spacing w:line="240" w:lineRule="exact"/>
              <w:jc w:val="left"/>
              <w:rPr>
                <w:rFonts w:ascii="宋体"/>
                <w:kern w:val="0"/>
              </w:rPr>
            </w:pPr>
            <w:r>
              <w:rPr>
                <w:rFonts w:hint="eastAsia" w:ascii="宋体" w:hAnsi="宋体" w:cs="宋体"/>
                <w:kern w:val="0"/>
              </w:rPr>
              <w:t>付款条件和方式</w:t>
            </w:r>
          </w:p>
        </w:tc>
        <w:tc>
          <w:tcPr>
            <w:tcW w:w="675" w:type="dxa"/>
            <w:vAlign w:val="center"/>
          </w:tcPr>
          <w:p>
            <w:pPr>
              <w:widowControl/>
              <w:spacing w:line="240" w:lineRule="exact"/>
              <w:jc w:val="center"/>
              <w:rPr>
                <w:rFonts w:ascii="宋体" w:hAnsi="宋体" w:cs="宋体"/>
                <w:kern w:val="0"/>
              </w:rPr>
            </w:pPr>
            <w:r>
              <w:rPr>
                <w:rFonts w:ascii="宋体" w:hAnsi="宋体" w:cs="宋体"/>
                <w:kern w:val="0"/>
              </w:rPr>
              <w:t>1</w:t>
            </w:r>
          </w:p>
        </w:tc>
        <w:tc>
          <w:tcPr>
            <w:tcW w:w="4005" w:type="dxa"/>
            <w:vAlign w:val="center"/>
          </w:tcPr>
          <w:p>
            <w:pPr>
              <w:widowControl/>
              <w:spacing w:line="240" w:lineRule="exact"/>
              <w:jc w:val="left"/>
              <w:rPr>
                <w:rFonts w:ascii="宋体"/>
                <w:kern w:val="0"/>
              </w:rPr>
            </w:pPr>
            <w:r>
              <w:rPr>
                <w:rFonts w:hint="eastAsia" w:ascii="宋体" w:hAnsi="宋体" w:cs="宋体"/>
                <w:kern w:val="0"/>
              </w:rPr>
              <w:t>付款条件和方式满足招标书要求者得</w:t>
            </w:r>
            <w:r>
              <w:rPr>
                <w:rFonts w:ascii="宋体" w:hAnsi="宋体" w:cs="宋体"/>
                <w:kern w:val="0"/>
              </w:rPr>
              <w:t>1</w:t>
            </w:r>
            <w:r>
              <w:rPr>
                <w:rFonts w:hint="eastAsia" w:ascii="宋体" w:hAnsi="宋体" w:cs="宋体"/>
                <w:kern w:val="0"/>
              </w:rPr>
              <w:t>分，否则不得分。</w:t>
            </w:r>
          </w:p>
        </w:tc>
        <w:tc>
          <w:tcPr>
            <w:tcW w:w="720"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2" w:type="dxa"/>
            <w:vAlign w:val="center"/>
          </w:tcPr>
          <w:p>
            <w:pPr>
              <w:widowControl/>
              <w:spacing w:line="24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68" w:type="dxa"/>
            <w:vMerge w:val="continue"/>
            <w:vAlign w:val="center"/>
          </w:tcPr>
          <w:p>
            <w:pPr>
              <w:widowControl/>
              <w:spacing w:line="240" w:lineRule="exact"/>
              <w:jc w:val="center"/>
              <w:rPr>
                <w:rFonts w:ascii="宋体"/>
                <w:kern w:val="0"/>
              </w:rPr>
            </w:pPr>
          </w:p>
        </w:tc>
        <w:tc>
          <w:tcPr>
            <w:tcW w:w="540" w:type="dxa"/>
            <w:vMerge w:val="restart"/>
            <w:vAlign w:val="center"/>
          </w:tcPr>
          <w:p>
            <w:pPr>
              <w:widowControl/>
              <w:spacing w:line="240" w:lineRule="exact"/>
              <w:jc w:val="center"/>
              <w:rPr>
                <w:rFonts w:ascii="宋体" w:hAnsi="宋体" w:cs="宋体"/>
                <w:kern w:val="0"/>
              </w:rPr>
            </w:pPr>
            <w:r>
              <w:rPr>
                <w:rFonts w:ascii="宋体" w:hAnsi="宋体" w:cs="宋体"/>
                <w:kern w:val="0"/>
              </w:rPr>
              <w:t>5</w:t>
            </w:r>
          </w:p>
        </w:tc>
        <w:tc>
          <w:tcPr>
            <w:tcW w:w="1080" w:type="dxa"/>
            <w:vMerge w:val="restart"/>
            <w:vAlign w:val="center"/>
          </w:tcPr>
          <w:p>
            <w:pPr>
              <w:widowControl/>
              <w:spacing w:line="240" w:lineRule="exact"/>
              <w:jc w:val="left"/>
              <w:rPr>
                <w:rFonts w:ascii="宋体"/>
                <w:kern w:val="0"/>
              </w:rPr>
            </w:pPr>
            <w:r>
              <w:rPr>
                <w:rFonts w:hint="eastAsia" w:ascii="宋体" w:hAnsi="宋体" w:cs="宋体"/>
                <w:kern w:val="0"/>
              </w:rPr>
              <w:t>交货期</w:t>
            </w:r>
          </w:p>
        </w:tc>
        <w:tc>
          <w:tcPr>
            <w:tcW w:w="675" w:type="dxa"/>
            <w:vMerge w:val="restart"/>
            <w:vAlign w:val="center"/>
          </w:tcPr>
          <w:p>
            <w:pPr>
              <w:widowControl/>
              <w:spacing w:line="240" w:lineRule="exact"/>
              <w:jc w:val="center"/>
              <w:rPr>
                <w:rFonts w:ascii="宋体" w:hAnsi="宋体" w:cs="宋体"/>
                <w:kern w:val="0"/>
              </w:rPr>
            </w:pPr>
            <w:r>
              <w:rPr>
                <w:rFonts w:ascii="宋体" w:hAnsi="宋体" w:cs="宋体"/>
                <w:kern w:val="0"/>
              </w:rPr>
              <w:t>8</w:t>
            </w:r>
          </w:p>
        </w:tc>
        <w:tc>
          <w:tcPr>
            <w:tcW w:w="4005" w:type="dxa"/>
            <w:vAlign w:val="center"/>
          </w:tcPr>
          <w:p>
            <w:pPr>
              <w:widowControl/>
              <w:spacing w:line="240" w:lineRule="exact"/>
              <w:jc w:val="left"/>
              <w:rPr>
                <w:rFonts w:ascii="宋体"/>
                <w:kern w:val="0"/>
              </w:rPr>
            </w:pPr>
            <w:r>
              <w:rPr>
                <w:rFonts w:hint="eastAsia" w:ascii="宋体" w:hAnsi="宋体" w:cs="宋体"/>
                <w:kern w:val="0"/>
              </w:rPr>
              <w:t>项目成立组织机构，总体制造进度网络计划编制合理得</w:t>
            </w:r>
            <w:r>
              <w:rPr>
                <w:rFonts w:ascii="宋体" w:hAnsi="宋体" w:cs="宋体"/>
                <w:kern w:val="0"/>
              </w:rPr>
              <w:t>1</w:t>
            </w:r>
            <w:r>
              <w:rPr>
                <w:rFonts w:hint="eastAsia" w:ascii="宋体" w:hAnsi="宋体" w:cs="宋体"/>
                <w:kern w:val="0"/>
              </w:rPr>
              <w:t>分。</w:t>
            </w:r>
          </w:p>
        </w:tc>
        <w:tc>
          <w:tcPr>
            <w:tcW w:w="720"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2" w:type="dxa"/>
            <w:vAlign w:val="center"/>
          </w:tcPr>
          <w:p>
            <w:pPr>
              <w:widowControl/>
              <w:spacing w:line="24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468" w:type="dxa"/>
            <w:vMerge w:val="continue"/>
            <w:vAlign w:val="center"/>
          </w:tcPr>
          <w:p>
            <w:pPr>
              <w:widowControl/>
              <w:spacing w:line="240" w:lineRule="exact"/>
              <w:jc w:val="center"/>
              <w:rPr>
                <w:rFonts w:ascii="宋体"/>
                <w:kern w:val="0"/>
              </w:rPr>
            </w:pPr>
          </w:p>
        </w:tc>
        <w:tc>
          <w:tcPr>
            <w:tcW w:w="540" w:type="dxa"/>
            <w:vMerge w:val="continue"/>
            <w:vAlign w:val="center"/>
          </w:tcPr>
          <w:p>
            <w:pPr>
              <w:widowControl/>
              <w:spacing w:line="240" w:lineRule="exact"/>
              <w:jc w:val="center"/>
              <w:rPr>
                <w:rFonts w:ascii="宋体"/>
                <w:kern w:val="0"/>
              </w:rPr>
            </w:pPr>
          </w:p>
        </w:tc>
        <w:tc>
          <w:tcPr>
            <w:tcW w:w="1080" w:type="dxa"/>
            <w:vMerge w:val="continue"/>
            <w:vAlign w:val="center"/>
          </w:tcPr>
          <w:p>
            <w:pPr>
              <w:widowControl/>
              <w:spacing w:line="240" w:lineRule="exact"/>
              <w:jc w:val="left"/>
              <w:rPr>
                <w:rFonts w:ascii="宋体"/>
                <w:kern w:val="0"/>
              </w:rPr>
            </w:pPr>
          </w:p>
        </w:tc>
        <w:tc>
          <w:tcPr>
            <w:tcW w:w="675" w:type="dxa"/>
            <w:vMerge w:val="continue"/>
            <w:vAlign w:val="center"/>
          </w:tcPr>
          <w:p>
            <w:pPr>
              <w:widowControl/>
              <w:spacing w:line="240" w:lineRule="exact"/>
              <w:jc w:val="center"/>
              <w:rPr>
                <w:rFonts w:ascii="宋体"/>
                <w:kern w:val="0"/>
              </w:rPr>
            </w:pPr>
          </w:p>
        </w:tc>
        <w:tc>
          <w:tcPr>
            <w:tcW w:w="4005" w:type="dxa"/>
            <w:vAlign w:val="center"/>
          </w:tcPr>
          <w:p>
            <w:pPr>
              <w:widowControl/>
              <w:spacing w:line="240" w:lineRule="exact"/>
              <w:jc w:val="left"/>
              <w:rPr>
                <w:rFonts w:ascii="宋体"/>
                <w:kern w:val="0"/>
              </w:rPr>
            </w:pPr>
            <w:r>
              <w:rPr>
                <w:rFonts w:hint="eastAsia" w:ascii="宋体" w:hAnsi="宋体" w:cs="宋体"/>
                <w:kern w:val="0"/>
              </w:rPr>
              <w:t>承诺按期交货，有具体有效保证措施得</w:t>
            </w:r>
            <w:r>
              <w:rPr>
                <w:rFonts w:ascii="宋体" w:hAnsi="宋体" w:cs="宋体"/>
                <w:kern w:val="0"/>
              </w:rPr>
              <w:t>1</w:t>
            </w:r>
            <w:r>
              <w:rPr>
                <w:rFonts w:hint="eastAsia" w:ascii="宋体" w:hAnsi="宋体" w:cs="宋体"/>
                <w:kern w:val="0"/>
              </w:rPr>
              <w:t>分。</w:t>
            </w:r>
          </w:p>
        </w:tc>
        <w:tc>
          <w:tcPr>
            <w:tcW w:w="720"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2" w:type="dxa"/>
            <w:vAlign w:val="center"/>
          </w:tcPr>
          <w:p>
            <w:pPr>
              <w:widowControl/>
              <w:spacing w:line="24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68" w:type="dxa"/>
            <w:vMerge w:val="continue"/>
            <w:vAlign w:val="center"/>
          </w:tcPr>
          <w:p>
            <w:pPr>
              <w:widowControl/>
              <w:spacing w:line="240" w:lineRule="exact"/>
              <w:jc w:val="center"/>
              <w:rPr>
                <w:rFonts w:ascii="宋体"/>
                <w:kern w:val="0"/>
              </w:rPr>
            </w:pPr>
          </w:p>
        </w:tc>
        <w:tc>
          <w:tcPr>
            <w:tcW w:w="540" w:type="dxa"/>
            <w:vMerge w:val="continue"/>
            <w:vAlign w:val="center"/>
          </w:tcPr>
          <w:p>
            <w:pPr>
              <w:widowControl/>
              <w:spacing w:line="240" w:lineRule="exact"/>
              <w:jc w:val="center"/>
              <w:rPr>
                <w:rFonts w:ascii="宋体"/>
                <w:kern w:val="0"/>
              </w:rPr>
            </w:pPr>
          </w:p>
        </w:tc>
        <w:tc>
          <w:tcPr>
            <w:tcW w:w="1080" w:type="dxa"/>
            <w:vMerge w:val="continue"/>
            <w:vAlign w:val="center"/>
          </w:tcPr>
          <w:p>
            <w:pPr>
              <w:widowControl/>
              <w:spacing w:line="240" w:lineRule="exact"/>
              <w:jc w:val="left"/>
              <w:rPr>
                <w:rFonts w:ascii="宋体"/>
                <w:kern w:val="0"/>
              </w:rPr>
            </w:pPr>
          </w:p>
        </w:tc>
        <w:tc>
          <w:tcPr>
            <w:tcW w:w="675" w:type="dxa"/>
            <w:vMerge w:val="continue"/>
            <w:vAlign w:val="center"/>
          </w:tcPr>
          <w:p>
            <w:pPr>
              <w:widowControl/>
              <w:spacing w:line="240" w:lineRule="exact"/>
              <w:jc w:val="center"/>
              <w:rPr>
                <w:rFonts w:ascii="宋体"/>
                <w:kern w:val="0"/>
              </w:rPr>
            </w:pPr>
          </w:p>
        </w:tc>
        <w:tc>
          <w:tcPr>
            <w:tcW w:w="4005" w:type="dxa"/>
            <w:vAlign w:val="center"/>
          </w:tcPr>
          <w:p>
            <w:pPr>
              <w:widowControl/>
              <w:spacing w:line="240" w:lineRule="exact"/>
              <w:jc w:val="left"/>
              <w:rPr>
                <w:rFonts w:ascii="宋体"/>
                <w:kern w:val="0"/>
              </w:rPr>
            </w:pPr>
            <w:r>
              <w:rPr>
                <w:rFonts w:hint="eastAsia" w:ascii="宋体" w:hAnsi="宋体" w:cs="宋体"/>
                <w:kern w:val="0"/>
              </w:rPr>
              <w:t>承诺不因黑件到货时间推诿扯皮或要求增加费用的得</w:t>
            </w:r>
            <w:r>
              <w:rPr>
                <w:rFonts w:ascii="宋体" w:hAnsi="宋体" w:cs="宋体"/>
                <w:kern w:val="0"/>
              </w:rPr>
              <w:t>1</w:t>
            </w:r>
            <w:r>
              <w:rPr>
                <w:rFonts w:hint="eastAsia" w:ascii="宋体" w:hAnsi="宋体" w:cs="宋体"/>
                <w:kern w:val="0"/>
              </w:rPr>
              <w:t>分，前期项目合作执行力强，措施得力，按期履约的加</w:t>
            </w:r>
            <w:r>
              <w:rPr>
                <w:rFonts w:ascii="宋体" w:hAnsi="宋体" w:cs="宋体"/>
                <w:kern w:val="0"/>
              </w:rPr>
              <w:t>1</w:t>
            </w:r>
            <w:r>
              <w:rPr>
                <w:rFonts w:hint="eastAsia" w:ascii="宋体" w:hAnsi="宋体" w:cs="宋体"/>
                <w:kern w:val="0"/>
              </w:rPr>
              <w:t>∽</w:t>
            </w:r>
            <w:r>
              <w:rPr>
                <w:rFonts w:ascii="宋体" w:hAnsi="宋体" w:cs="宋体"/>
                <w:kern w:val="0"/>
              </w:rPr>
              <w:t>3</w:t>
            </w:r>
            <w:r>
              <w:rPr>
                <w:rFonts w:hint="eastAsia" w:ascii="宋体" w:hAnsi="宋体" w:cs="宋体"/>
                <w:kern w:val="0"/>
              </w:rPr>
              <w:t>分。</w:t>
            </w:r>
          </w:p>
        </w:tc>
        <w:tc>
          <w:tcPr>
            <w:tcW w:w="720"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2" w:type="dxa"/>
            <w:vAlign w:val="center"/>
          </w:tcPr>
          <w:p>
            <w:pPr>
              <w:widowControl/>
              <w:spacing w:line="24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68" w:type="dxa"/>
            <w:vMerge w:val="continue"/>
            <w:vAlign w:val="center"/>
          </w:tcPr>
          <w:p>
            <w:pPr>
              <w:widowControl/>
              <w:spacing w:line="240" w:lineRule="exact"/>
              <w:jc w:val="center"/>
            </w:pPr>
          </w:p>
        </w:tc>
        <w:tc>
          <w:tcPr>
            <w:tcW w:w="540" w:type="dxa"/>
            <w:vMerge w:val="continue"/>
            <w:vAlign w:val="center"/>
          </w:tcPr>
          <w:p>
            <w:pPr>
              <w:widowControl/>
              <w:spacing w:line="240" w:lineRule="exact"/>
              <w:jc w:val="center"/>
            </w:pPr>
          </w:p>
        </w:tc>
        <w:tc>
          <w:tcPr>
            <w:tcW w:w="1080" w:type="dxa"/>
            <w:vMerge w:val="continue"/>
            <w:vAlign w:val="center"/>
          </w:tcPr>
          <w:p>
            <w:pPr>
              <w:widowControl/>
              <w:spacing w:line="240" w:lineRule="exact"/>
              <w:jc w:val="center"/>
            </w:pPr>
          </w:p>
        </w:tc>
        <w:tc>
          <w:tcPr>
            <w:tcW w:w="675" w:type="dxa"/>
            <w:vMerge w:val="continue"/>
            <w:vAlign w:val="center"/>
          </w:tcPr>
          <w:p>
            <w:pPr>
              <w:widowControl/>
              <w:spacing w:line="240" w:lineRule="exact"/>
              <w:jc w:val="center"/>
            </w:pPr>
          </w:p>
        </w:tc>
        <w:tc>
          <w:tcPr>
            <w:tcW w:w="4005" w:type="dxa"/>
            <w:vAlign w:val="center"/>
          </w:tcPr>
          <w:p>
            <w:pPr>
              <w:widowControl/>
              <w:spacing w:line="240" w:lineRule="exact"/>
              <w:jc w:val="left"/>
            </w:pPr>
            <w:r>
              <w:rPr>
                <w:rFonts w:hint="eastAsia" w:ascii="宋体" w:hAnsi="宋体" w:cs="宋体"/>
                <w:kern w:val="0"/>
              </w:rPr>
              <w:t>对按期履约进行风险评估，编制合理有效风险防控措施</w:t>
            </w:r>
            <w:r>
              <w:rPr>
                <w:rFonts w:hint="eastAsia" w:ascii="宋体" w:hAnsi="宋体" w:cs="宋体"/>
                <w:spacing w:val="-9"/>
                <w:kern w:val="0"/>
              </w:rPr>
              <w:t>得</w:t>
            </w:r>
            <w:r>
              <w:rPr>
                <w:rFonts w:ascii="宋体" w:hAnsi="宋体" w:cs="宋体"/>
                <w:spacing w:val="-9"/>
                <w:kern w:val="0"/>
              </w:rPr>
              <w:t>2</w:t>
            </w:r>
            <w:r>
              <w:rPr>
                <w:rFonts w:hint="eastAsia" w:ascii="宋体" w:hAnsi="宋体" w:cs="宋体"/>
                <w:spacing w:val="-9"/>
                <w:kern w:val="0"/>
              </w:rPr>
              <w:t>分，</w:t>
            </w:r>
          </w:p>
        </w:tc>
        <w:tc>
          <w:tcPr>
            <w:tcW w:w="720" w:type="dxa"/>
            <w:vAlign w:val="center"/>
          </w:tcPr>
          <w:p>
            <w:pPr>
              <w:widowControl/>
              <w:spacing w:line="240" w:lineRule="exact"/>
              <w:jc w:val="center"/>
            </w:pPr>
          </w:p>
        </w:tc>
        <w:tc>
          <w:tcPr>
            <w:tcW w:w="731" w:type="dxa"/>
            <w:vAlign w:val="center"/>
          </w:tcPr>
          <w:p>
            <w:pPr>
              <w:widowControl/>
              <w:spacing w:line="240" w:lineRule="exact"/>
              <w:jc w:val="center"/>
            </w:pPr>
          </w:p>
        </w:tc>
        <w:tc>
          <w:tcPr>
            <w:tcW w:w="731" w:type="dxa"/>
            <w:vAlign w:val="center"/>
          </w:tcPr>
          <w:p>
            <w:pPr>
              <w:widowControl/>
              <w:spacing w:line="240" w:lineRule="exact"/>
              <w:jc w:val="center"/>
            </w:pPr>
          </w:p>
        </w:tc>
        <w:tc>
          <w:tcPr>
            <w:tcW w:w="732" w:type="dxa"/>
            <w:vAlign w:val="center"/>
          </w:tcPr>
          <w:p>
            <w:pPr>
              <w:widowControl/>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68" w:type="dxa"/>
            <w:vMerge w:val="continue"/>
            <w:vAlign w:val="center"/>
          </w:tcPr>
          <w:p>
            <w:pPr>
              <w:widowControl/>
              <w:spacing w:line="240" w:lineRule="exact"/>
              <w:jc w:val="center"/>
              <w:rPr>
                <w:rFonts w:ascii="宋体"/>
                <w:kern w:val="0"/>
              </w:rPr>
            </w:pPr>
          </w:p>
        </w:tc>
        <w:tc>
          <w:tcPr>
            <w:tcW w:w="540" w:type="dxa"/>
            <w:vAlign w:val="center"/>
          </w:tcPr>
          <w:p>
            <w:pPr>
              <w:widowControl/>
              <w:spacing w:line="240" w:lineRule="exact"/>
              <w:jc w:val="center"/>
              <w:rPr>
                <w:rFonts w:ascii="宋体" w:hAnsi="宋体" w:cs="宋体"/>
                <w:kern w:val="0"/>
              </w:rPr>
            </w:pPr>
            <w:r>
              <w:rPr>
                <w:rFonts w:ascii="宋体" w:hAnsi="宋体" w:cs="宋体"/>
                <w:kern w:val="0"/>
              </w:rPr>
              <w:t>6</w:t>
            </w:r>
          </w:p>
        </w:tc>
        <w:tc>
          <w:tcPr>
            <w:tcW w:w="1080" w:type="dxa"/>
            <w:vAlign w:val="center"/>
          </w:tcPr>
          <w:p>
            <w:pPr>
              <w:widowControl/>
              <w:spacing w:line="240" w:lineRule="exact"/>
              <w:jc w:val="left"/>
              <w:rPr>
                <w:rFonts w:ascii="宋体"/>
                <w:kern w:val="0"/>
              </w:rPr>
            </w:pPr>
            <w:r>
              <w:rPr>
                <w:rFonts w:hint="eastAsia" w:ascii="宋体" w:hAnsi="宋体" w:cs="宋体"/>
                <w:kern w:val="0"/>
              </w:rPr>
              <w:t>售后服务</w:t>
            </w:r>
          </w:p>
        </w:tc>
        <w:tc>
          <w:tcPr>
            <w:tcW w:w="675" w:type="dxa"/>
            <w:vAlign w:val="center"/>
          </w:tcPr>
          <w:p>
            <w:pPr>
              <w:widowControl/>
              <w:spacing w:line="240" w:lineRule="exact"/>
              <w:jc w:val="center"/>
              <w:rPr>
                <w:rFonts w:ascii="宋体" w:hAnsi="宋体" w:cs="宋体"/>
                <w:kern w:val="0"/>
              </w:rPr>
            </w:pPr>
            <w:r>
              <w:rPr>
                <w:rFonts w:ascii="宋体" w:hAnsi="宋体" w:cs="宋体"/>
                <w:kern w:val="0"/>
              </w:rPr>
              <w:t>1.5</w:t>
            </w:r>
          </w:p>
        </w:tc>
        <w:tc>
          <w:tcPr>
            <w:tcW w:w="4005" w:type="dxa"/>
            <w:vAlign w:val="center"/>
          </w:tcPr>
          <w:p>
            <w:pPr>
              <w:widowControl/>
              <w:spacing w:line="240" w:lineRule="exact"/>
              <w:jc w:val="left"/>
              <w:rPr>
                <w:rFonts w:ascii="宋体"/>
                <w:kern w:val="0"/>
              </w:rPr>
            </w:pPr>
            <w:r>
              <w:rPr>
                <w:rFonts w:hint="eastAsia" w:ascii="宋体" w:hAnsi="宋体" w:cs="宋体"/>
                <w:kern w:val="0"/>
              </w:rPr>
              <w:t>有完善售后服务体系及保证措施得</w:t>
            </w:r>
            <w:r>
              <w:rPr>
                <w:rFonts w:ascii="宋体" w:hAnsi="宋体" w:cs="宋体"/>
                <w:kern w:val="0"/>
              </w:rPr>
              <w:t>1.5</w:t>
            </w:r>
            <w:r>
              <w:rPr>
                <w:rFonts w:hint="eastAsia" w:ascii="宋体" w:hAnsi="宋体" w:cs="宋体"/>
                <w:kern w:val="0"/>
              </w:rPr>
              <w:t>分。</w:t>
            </w:r>
          </w:p>
        </w:tc>
        <w:tc>
          <w:tcPr>
            <w:tcW w:w="720"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2" w:type="dxa"/>
            <w:vAlign w:val="center"/>
          </w:tcPr>
          <w:p>
            <w:pPr>
              <w:widowControl/>
              <w:spacing w:line="24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68" w:type="dxa"/>
            <w:vMerge w:val="continue"/>
            <w:vAlign w:val="center"/>
          </w:tcPr>
          <w:p>
            <w:pPr>
              <w:widowControl/>
              <w:spacing w:line="240" w:lineRule="exact"/>
              <w:jc w:val="center"/>
              <w:rPr>
                <w:rFonts w:ascii="宋体"/>
                <w:kern w:val="0"/>
              </w:rPr>
            </w:pPr>
          </w:p>
        </w:tc>
        <w:tc>
          <w:tcPr>
            <w:tcW w:w="540" w:type="dxa"/>
            <w:vAlign w:val="center"/>
          </w:tcPr>
          <w:p>
            <w:pPr>
              <w:widowControl/>
              <w:spacing w:line="240" w:lineRule="exact"/>
              <w:jc w:val="center"/>
              <w:rPr>
                <w:rFonts w:ascii="宋体" w:hAnsi="宋体" w:cs="宋体"/>
                <w:kern w:val="0"/>
              </w:rPr>
            </w:pPr>
            <w:r>
              <w:rPr>
                <w:rFonts w:ascii="宋体" w:hAnsi="宋体" w:cs="宋体"/>
                <w:kern w:val="0"/>
              </w:rPr>
              <w:t>7</w:t>
            </w:r>
          </w:p>
        </w:tc>
        <w:tc>
          <w:tcPr>
            <w:tcW w:w="1080" w:type="dxa"/>
            <w:vAlign w:val="center"/>
          </w:tcPr>
          <w:p>
            <w:pPr>
              <w:widowControl/>
              <w:spacing w:line="240" w:lineRule="exact"/>
              <w:jc w:val="left"/>
              <w:rPr>
                <w:rFonts w:ascii="宋体"/>
                <w:kern w:val="0"/>
              </w:rPr>
            </w:pPr>
            <w:r>
              <w:rPr>
                <w:rFonts w:hint="eastAsia" w:ascii="宋体" w:hAnsi="宋体" w:cs="宋体"/>
                <w:kern w:val="0"/>
              </w:rPr>
              <w:t>投标文件</w:t>
            </w:r>
          </w:p>
        </w:tc>
        <w:tc>
          <w:tcPr>
            <w:tcW w:w="675" w:type="dxa"/>
            <w:vAlign w:val="center"/>
          </w:tcPr>
          <w:p>
            <w:pPr>
              <w:widowControl/>
              <w:spacing w:line="240" w:lineRule="exact"/>
              <w:jc w:val="center"/>
              <w:rPr>
                <w:rFonts w:ascii="宋体" w:hAnsi="宋体" w:cs="宋体"/>
                <w:kern w:val="0"/>
              </w:rPr>
            </w:pPr>
            <w:r>
              <w:rPr>
                <w:rFonts w:ascii="宋体" w:hAnsi="宋体" w:cs="宋体"/>
                <w:kern w:val="0"/>
              </w:rPr>
              <w:t>0.5</w:t>
            </w:r>
          </w:p>
        </w:tc>
        <w:tc>
          <w:tcPr>
            <w:tcW w:w="4005" w:type="dxa"/>
            <w:vAlign w:val="center"/>
          </w:tcPr>
          <w:p>
            <w:pPr>
              <w:widowControl/>
              <w:spacing w:line="240" w:lineRule="exact"/>
              <w:jc w:val="left"/>
              <w:rPr>
                <w:rFonts w:ascii="宋体"/>
                <w:kern w:val="0"/>
              </w:rPr>
            </w:pPr>
            <w:r>
              <w:rPr>
                <w:rFonts w:hint="eastAsia" w:ascii="宋体" w:hAnsi="宋体" w:cs="宋体"/>
                <w:kern w:val="0"/>
              </w:rPr>
              <w:t>投标文件制作规范得</w:t>
            </w:r>
            <w:r>
              <w:rPr>
                <w:rFonts w:ascii="宋体" w:hAnsi="宋体" w:cs="宋体"/>
                <w:kern w:val="0"/>
              </w:rPr>
              <w:t>0.5</w:t>
            </w:r>
            <w:r>
              <w:rPr>
                <w:rFonts w:hint="eastAsia" w:ascii="宋体" w:hAnsi="宋体" w:cs="宋体"/>
                <w:kern w:val="0"/>
              </w:rPr>
              <w:t>分，不规范不得分。</w:t>
            </w:r>
          </w:p>
        </w:tc>
        <w:tc>
          <w:tcPr>
            <w:tcW w:w="720"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2" w:type="dxa"/>
            <w:vAlign w:val="center"/>
          </w:tcPr>
          <w:p>
            <w:pPr>
              <w:widowControl/>
              <w:spacing w:line="24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768" w:type="dxa"/>
            <w:gridSpan w:val="5"/>
            <w:vAlign w:val="center"/>
          </w:tcPr>
          <w:p>
            <w:pPr>
              <w:widowControl/>
              <w:spacing w:line="240" w:lineRule="exact"/>
              <w:jc w:val="center"/>
              <w:rPr>
                <w:rFonts w:ascii="宋体"/>
                <w:kern w:val="0"/>
              </w:rPr>
            </w:pPr>
            <w:r>
              <w:rPr>
                <w:rFonts w:hint="eastAsia" w:ascii="宋体" w:hAnsi="宋体" w:cs="宋体"/>
                <w:kern w:val="0"/>
              </w:rPr>
              <w:t>商务得分</w:t>
            </w:r>
          </w:p>
        </w:tc>
        <w:tc>
          <w:tcPr>
            <w:tcW w:w="720"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2" w:type="dxa"/>
            <w:vAlign w:val="center"/>
          </w:tcPr>
          <w:p>
            <w:pPr>
              <w:widowControl/>
              <w:spacing w:line="24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68" w:type="dxa"/>
            <w:vMerge w:val="restart"/>
            <w:vAlign w:val="center"/>
          </w:tcPr>
          <w:p>
            <w:pPr>
              <w:widowControl/>
              <w:spacing w:line="240" w:lineRule="exact"/>
              <w:jc w:val="center"/>
              <w:rPr>
                <w:rFonts w:ascii="宋体"/>
                <w:kern w:val="0"/>
              </w:rPr>
            </w:pPr>
            <w:r>
              <w:rPr>
                <w:rFonts w:hint="eastAsia" w:ascii="宋体" w:hAnsi="宋体" w:cs="宋体"/>
                <w:b/>
                <w:bCs/>
                <w:kern w:val="0"/>
                <w:sz w:val="24"/>
                <w:szCs w:val="24"/>
              </w:rPr>
              <w:t>技术</w:t>
            </w:r>
            <w:r>
              <w:rPr>
                <w:rFonts w:ascii="宋体" w:hAnsi="宋体" w:cs="宋体"/>
                <w:b/>
                <w:bCs/>
                <w:kern w:val="0"/>
                <w:sz w:val="24"/>
                <w:szCs w:val="24"/>
              </w:rPr>
              <w:t xml:space="preserve"> </w:t>
            </w:r>
            <w:r>
              <w:rPr>
                <w:rFonts w:hint="eastAsia" w:ascii="宋体" w:hAnsi="宋体" w:cs="宋体"/>
                <w:b/>
                <w:bCs/>
                <w:kern w:val="0"/>
                <w:sz w:val="24"/>
                <w:szCs w:val="24"/>
              </w:rPr>
              <w:t>评分</w:t>
            </w:r>
            <w:r>
              <w:rPr>
                <w:rFonts w:ascii="宋体" w:hAnsi="宋体" w:cs="宋体"/>
                <w:b/>
                <w:bCs/>
                <w:kern w:val="0"/>
                <w:sz w:val="24"/>
                <w:szCs w:val="24"/>
              </w:rPr>
              <w:t>35</w:t>
            </w:r>
            <w:r>
              <w:rPr>
                <w:rFonts w:hint="eastAsia" w:ascii="宋体" w:hAnsi="宋体" w:cs="宋体"/>
                <w:b/>
                <w:bCs/>
                <w:kern w:val="0"/>
                <w:sz w:val="24"/>
                <w:szCs w:val="24"/>
              </w:rPr>
              <w:t>分</w:t>
            </w:r>
          </w:p>
        </w:tc>
        <w:tc>
          <w:tcPr>
            <w:tcW w:w="540" w:type="dxa"/>
            <w:vMerge w:val="restart"/>
            <w:vAlign w:val="center"/>
          </w:tcPr>
          <w:p>
            <w:pPr>
              <w:widowControl/>
              <w:spacing w:line="240" w:lineRule="exact"/>
              <w:jc w:val="center"/>
              <w:rPr>
                <w:rFonts w:ascii="宋体" w:hAnsi="宋体" w:cs="宋体"/>
                <w:kern w:val="0"/>
              </w:rPr>
            </w:pPr>
            <w:r>
              <w:rPr>
                <w:rFonts w:ascii="宋体" w:hAnsi="宋体" w:cs="宋体"/>
                <w:kern w:val="0"/>
              </w:rPr>
              <w:t>8</w:t>
            </w:r>
          </w:p>
        </w:tc>
        <w:tc>
          <w:tcPr>
            <w:tcW w:w="1080" w:type="dxa"/>
            <w:vMerge w:val="restart"/>
            <w:vAlign w:val="center"/>
          </w:tcPr>
          <w:p>
            <w:pPr>
              <w:widowControl/>
              <w:spacing w:line="240" w:lineRule="exact"/>
              <w:jc w:val="left"/>
              <w:rPr>
                <w:rFonts w:ascii="宋体"/>
                <w:b/>
                <w:bCs/>
                <w:kern w:val="0"/>
                <w:sz w:val="32"/>
                <w:szCs w:val="32"/>
              </w:rPr>
            </w:pPr>
            <w:r>
              <w:rPr>
                <w:rFonts w:hint="eastAsia" w:ascii="宋体" w:hAnsi="宋体" w:cs="宋体"/>
                <w:kern w:val="0"/>
              </w:rPr>
              <w:t>制造能力</w:t>
            </w:r>
          </w:p>
        </w:tc>
        <w:tc>
          <w:tcPr>
            <w:tcW w:w="675" w:type="dxa"/>
            <w:vMerge w:val="restart"/>
            <w:vAlign w:val="center"/>
          </w:tcPr>
          <w:p>
            <w:pPr>
              <w:widowControl/>
              <w:spacing w:line="240" w:lineRule="exact"/>
              <w:jc w:val="center"/>
              <w:rPr>
                <w:rFonts w:ascii="宋体" w:hAnsi="宋体" w:cs="宋体"/>
                <w:kern w:val="0"/>
              </w:rPr>
            </w:pPr>
            <w:r>
              <w:rPr>
                <w:rFonts w:ascii="宋体" w:hAnsi="宋体" w:cs="宋体"/>
                <w:kern w:val="0"/>
              </w:rPr>
              <w:t>15</w:t>
            </w:r>
          </w:p>
        </w:tc>
        <w:tc>
          <w:tcPr>
            <w:tcW w:w="4005" w:type="dxa"/>
            <w:vAlign w:val="center"/>
          </w:tcPr>
          <w:p>
            <w:pPr>
              <w:widowControl/>
              <w:spacing w:line="240" w:lineRule="exact"/>
              <w:jc w:val="left"/>
              <w:rPr>
                <w:rFonts w:ascii="宋体"/>
                <w:spacing w:val="-13"/>
                <w:kern w:val="0"/>
              </w:rPr>
            </w:pPr>
            <w:r>
              <w:rPr>
                <w:rFonts w:hint="eastAsia" w:ascii="宋体" w:hAnsi="宋体" w:cs="宋体"/>
                <w:kern w:val="0"/>
              </w:rPr>
              <w:t>生产过与招标项目相同或相近产品者得</w:t>
            </w:r>
            <w:r>
              <w:rPr>
                <w:rFonts w:ascii="宋体" w:hAnsi="宋体" w:cs="宋体"/>
                <w:kern w:val="0"/>
              </w:rPr>
              <w:t>4</w:t>
            </w:r>
            <w:r>
              <w:rPr>
                <w:rFonts w:hint="eastAsia" w:ascii="宋体" w:hAnsi="宋体" w:cs="宋体"/>
                <w:kern w:val="0"/>
              </w:rPr>
              <w:t>分，有市场业绩者得</w:t>
            </w:r>
            <w:r>
              <w:rPr>
                <w:rFonts w:ascii="宋体" w:hAnsi="宋体" w:cs="宋体"/>
                <w:kern w:val="0"/>
              </w:rPr>
              <w:t>2</w:t>
            </w:r>
            <w:r>
              <w:rPr>
                <w:rFonts w:hint="eastAsia" w:ascii="宋体" w:hAnsi="宋体" w:cs="宋体"/>
                <w:kern w:val="0"/>
              </w:rPr>
              <w:t>分，没有者不得分。</w:t>
            </w:r>
          </w:p>
        </w:tc>
        <w:tc>
          <w:tcPr>
            <w:tcW w:w="720"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2" w:type="dxa"/>
            <w:vAlign w:val="center"/>
          </w:tcPr>
          <w:p>
            <w:pPr>
              <w:widowControl/>
              <w:spacing w:line="24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68" w:type="dxa"/>
            <w:vMerge w:val="continue"/>
            <w:vAlign w:val="center"/>
          </w:tcPr>
          <w:p>
            <w:pPr>
              <w:widowControl/>
              <w:spacing w:line="240" w:lineRule="exact"/>
              <w:jc w:val="center"/>
              <w:rPr>
                <w:rFonts w:ascii="宋体"/>
                <w:b/>
                <w:bCs/>
                <w:kern w:val="0"/>
                <w:sz w:val="24"/>
                <w:szCs w:val="24"/>
              </w:rPr>
            </w:pPr>
          </w:p>
        </w:tc>
        <w:tc>
          <w:tcPr>
            <w:tcW w:w="540" w:type="dxa"/>
            <w:vMerge w:val="continue"/>
            <w:vAlign w:val="center"/>
          </w:tcPr>
          <w:p>
            <w:pPr>
              <w:widowControl/>
              <w:spacing w:line="240" w:lineRule="exact"/>
              <w:jc w:val="center"/>
              <w:rPr>
                <w:rFonts w:ascii="宋体"/>
                <w:kern w:val="0"/>
              </w:rPr>
            </w:pPr>
          </w:p>
        </w:tc>
        <w:tc>
          <w:tcPr>
            <w:tcW w:w="1080" w:type="dxa"/>
            <w:vMerge w:val="continue"/>
            <w:vAlign w:val="center"/>
          </w:tcPr>
          <w:p>
            <w:pPr>
              <w:widowControl/>
              <w:spacing w:line="240" w:lineRule="exact"/>
              <w:jc w:val="left"/>
              <w:rPr>
                <w:rFonts w:ascii="宋体"/>
                <w:kern w:val="0"/>
              </w:rPr>
            </w:pPr>
          </w:p>
        </w:tc>
        <w:tc>
          <w:tcPr>
            <w:tcW w:w="675" w:type="dxa"/>
            <w:vMerge w:val="continue"/>
            <w:vAlign w:val="center"/>
          </w:tcPr>
          <w:p>
            <w:pPr>
              <w:widowControl/>
              <w:spacing w:line="240" w:lineRule="exact"/>
              <w:jc w:val="center"/>
              <w:rPr>
                <w:rFonts w:ascii="宋体"/>
                <w:kern w:val="0"/>
              </w:rPr>
            </w:pPr>
          </w:p>
        </w:tc>
        <w:tc>
          <w:tcPr>
            <w:tcW w:w="4005" w:type="dxa"/>
            <w:vAlign w:val="center"/>
          </w:tcPr>
          <w:p>
            <w:pPr>
              <w:widowControl/>
              <w:spacing w:line="240" w:lineRule="exact"/>
              <w:jc w:val="left"/>
              <w:rPr>
                <w:rFonts w:ascii="宋体" w:hAnsi="宋体" w:cs="宋体"/>
                <w:kern w:val="0"/>
              </w:rPr>
            </w:pPr>
            <w:r>
              <w:rPr>
                <w:rFonts w:hint="eastAsia" w:ascii="宋体" w:hAnsi="宋体" w:cs="宋体"/>
                <w:kern w:val="0"/>
              </w:rPr>
              <w:t>具备独立生产能力的得</w:t>
            </w:r>
            <w:r>
              <w:rPr>
                <w:rFonts w:ascii="宋体" w:hAnsi="宋体" w:cs="宋体"/>
                <w:kern w:val="0"/>
              </w:rPr>
              <w:t>4</w:t>
            </w:r>
            <w:r>
              <w:rPr>
                <w:rFonts w:hint="eastAsia" w:ascii="宋体" w:hAnsi="宋体" w:cs="宋体"/>
                <w:kern w:val="0"/>
              </w:rPr>
              <w:t>分。</w:t>
            </w:r>
            <w:r>
              <w:rPr>
                <w:rFonts w:ascii="宋体" w:hAnsi="宋体" w:cs="宋体"/>
                <w:kern w:val="0"/>
              </w:rPr>
              <w:t>(</w:t>
            </w:r>
            <w:r>
              <w:rPr>
                <w:rFonts w:hint="eastAsia" w:ascii="宋体" w:hAnsi="宋体" w:cs="宋体"/>
                <w:kern w:val="0"/>
              </w:rPr>
              <w:t>包括设备、人员、场地能力等</w:t>
            </w:r>
            <w:r>
              <w:rPr>
                <w:rFonts w:ascii="宋体" w:hAnsi="宋体" w:cs="宋体"/>
                <w:kern w:val="0"/>
              </w:rPr>
              <w:t>)</w:t>
            </w:r>
          </w:p>
        </w:tc>
        <w:tc>
          <w:tcPr>
            <w:tcW w:w="720"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2" w:type="dxa"/>
            <w:vAlign w:val="center"/>
          </w:tcPr>
          <w:p>
            <w:pPr>
              <w:widowControl/>
              <w:spacing w:line="24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468" w:type="dxa"/>
            <w:vMerge w:val="continue"/>
            <w:vAlign w:val="center"/>
          </w:tcPr>
          <w:p>
            <w:pPr>
              <w:widowControl/>
              <w:spacing w:line="240" w:lineRule="exact"/>
              <w:jc w:val="center"/>
            </w:pPr>
          </w:p>
        </w:tc>
        <w:tc>
          <w:tcPr>
            <w:tcW w:w="540" w:type="dxa"/>
            <w:vMerge w:val="continue"/>
            <w:vAlign w:val="center"/>
          </w:tcPr>
          <w:p>
            <w:pPr>
              <w:widowControl/>
              <w:spacing w:line="240" w:lineRule="exact"/>
              <w:jc w:val="center"/>
            </w:pPr>
          </w:p>
        </w:tc>
        <w:tc>
          <w:tcPr>
            <w:tcW w:w="1080" w:type="dxa"/>
            <w:vMerge w:val="continue"/>
            <w:vAlign w:val="center"/>
          </w:tcPr>
          <w:p>
            <w:pPr>
              <w:widowControl/>
              <w:spacing w:line="240" w:lineRule="exact"/>
              <w:jc w:val="center"/>
            </w:pPr>
          </w:p>
        </w:tc>
        <w:tc>
          <w:tcPr>
            <w:tcW w:w="675" w:type="dxa"/>
            <w:vMerge w:val="continue"/>
            <w:vAlign w:val="center"/>
          </w:tcPr>
          <w:p>
            <w:pPr>
              <w:widowControl/>
              <w:spacing w:line="240" w:lineRule="exact"/>
              <w:jc w:val="center"/>
            </w:pPr>
          </w:p>
        </w:tc>
        <w:tc>
          <w:tcPr>
            <w:tcW w:w="4005" w:type="dxa"/>
            <w:vAlign w:val="center"/>
          </w:tcPr>
          <w:p>
            <w:pPr>
              <w:widowControl/>
              <w:spacing w:line="240" w:lineRule="exact"/>
              <w:jc w:val="left"/>
            </w:pPr>
            <w:r>
              <w:rPr>
                <w:rFonts w:hint="eastAsia" w:cs="宋体"/>
              </w:rPr>
              <w:t>无生产负荷能满足交货要求得</w:t>
            </w:r>
            <w:r>
              <w:t>5</w:t>
            </w:r>
            <w:r>
              <w:rPr>
                <w:rFonts w:hint="eastAsia" w:cs="宋体"/>
              </w:rPr>
              <w:t>分，生产负荷</w:t>
            </w:r>
            <w:r>
              <w:t>30%</w:t>
            </w:r>
            <w:r>
              <w:rPr>
                <w:rFonts w:hint="eastAsia" w:cs="宋体"/>
              </w:rPr>
              <w:t>以下的得</w:t>
            </w:r>
            <w:r>
              <w:t>3</w:t>
            </w:r>
            <w:r>
              <w:rPr>
                <w:rFonts w:hint="eastAsia" w:cs="宋体"/>
              </w:rPr>
              <w:t>分，生产负荷</w:t>
            </w:r>
            <w:r>
              <w:t>30%-80%</w:t>
            </w:r>
            <w:r>
              <w:rPr>
                <w:rFonts w:hint="eastAsia" w:cs="宋体"/>
              </w:rPr>
              <w:t>的得</w:t>
            </w:r>
            <w:r>
              <w:t>1-2</w:t>
            </w:r>
            <w:r>
              <w:rPr>
                <w:rFonts w:hint="eastAsia" w:cs="宋体"/>
              </w:rPr>
              <w:t>分，负荷饱满有履约风险不得分。</w:t>
            </w:r>
          </w:p>
        </w:tc>
        <w:tc>
          <w:tcPr>
            <w:tcW w:w="720" w:type="dxa"/>
            <w:vAlign w:val="center"/>
          </w:tcPr>
          <w:p>
            <w:pPr>
              <w:widowControl/>
              <w:spacing w:line="240" w:lineRule="exact"/>
              <w:jc w:val="center"/>
            </w:pPr>
          </w:p>
        </w:tc>
        <w:tc>
          <w:tcPr>
            <w:tcW w:w="731" w:type="dxa"/>
            <w:vAlign w:val="center"/>
          </w:tcPr>
          <w:p>
            <w:pPr>
              <w:widowControl/>
              <w:spacing w:line="240" w:lineRule="exact"/>
              <w:jc w:val="center"/>
            </w:pPr>
          </w:p>
        </w:tc>
        <w:tc>
          <w:tcPr>
            <w:tcW w:w="731" w:type="dxa"/>
            <w:vAlign w:val="center"/>
          </w:tcPr>
          <w:p>
            <w:pPr>
              <w:widowControl/>
              <w:spacing w:line="240" w:lineRule="exact"/>
              <w:jc w:val="center"/>
            </w:pPr>
          </w:p>
        </w:tc>
        <w:tc>
          <w:tcPr>
            <w:tcW w:w="732" w:type="dxa"/>
            <w:vAlign w:val="center"/>
          </w:tcPr>
          <w:p>
            <w:pPr>
              <w:widowControl/>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8" w:type="dxa"/>
            <w:vMerge w:val="continue"/>
            <w:vAlign w:val="center"/>
          </w:tcPr>
          <w:p>
            <w:pPr>
              <w:widowControl/>
              <w:spacing w:line="240" w:lineRule="exact"/>
              <w:jc w:val="center"/>
            </w:pPr>
          </w:p>
        </w:tc>
        <w:tc>
          <w:tcPr>
            <w:tcW w:w="540" w:type="dxa"/>
            <w:vMerge w:val="continue"/>
            <w:vAlign w:val="center"/>
          </w:tcPr>
          <w:p>
            <w:pPr>
              <w:widowControl/>
              <w:spacing w:line="240" w:lineRule="exact"/>
              <w:jc w:val="center"/>
            </w:pPr>
          </w:p>
        </w:tc>
        <w:tc>
          <w:tcPr>
            <w:tcW w:w="1080" w:type="dxa"/>
            <w:vMerge w:val="continue"/>
            <w:vAlign w:val="center"/>
          </w:tcPr>
          <w:p>
            <w:pPr>
              <w:widowControl/>
              <w:spacing w:line="240" w:lineRule="exact"/>
              <w:jc w:val="center"/>
            </w:pPr>
          </w:p>
        </w:tc>
        <w:tc>
          <w:tcPr>
            <w:tcW w:w="675" w:type="dxa"/>
            <w:vMerge w:val="continue"/>
            <w:vAlign w:val="center"/>
          </w:tcPr>
          <w:p>
            <w:pPr>
              <w:widowControl/>
              <w:spacing w:line="240" w:lineRule="exact"/>
              <w:jc w:val="center"/>
            </w:pPr>
          </w:p>
        </w:tc>
        <w:tc>
          <w:tcPr>
            <w:tcW w:w="4005" w:type="dxa"/>
            <w:vAlign w:val="center"/>
          </w:tcPr>
          <w:p>
            <w:pPr>
              <w:widowControl/>
              <w:spacing w:line="240" w:lineRule="exact"/>
              <w:jc w:val="left"/>
            </w:pPr>
            <w:r>
              <w:rPr>
                <w:rFonts w:hint="eastAsia" w:cs="宋体"/>
              </w:rPr>
              <w:t>操作人员取得相关资质，持证上岗的得</w:t>
            </w:r>
            <w:r>
              <w:t>2</w:t>
            </w:r>
            <w:r>
              <w:rPr>
                <w:rFonts w:hint="eastAsia" w:cs="宋体"/>
              </w:rPr>
              <w:t>分。</w:t>
            </w:r>
          </w:p>
        </w:tc>
        <w:tc>
          <w:tcPr>
            <w:tcW w:w="720" w:type="dxa"/>
            <w:vAlign w:val="center"/>
          </w:tcPr>
          <w:p>
            <w:pPr>
              <w:widowControl/>
              <w:spacing w:line="240" w:lineRule="exact"/>
              <w:jc w:val="center"/>
            </w:pPr>
          </w:p>
        </w:tc>
        <w:tc>
          <w:tcPr>
            <w:tcW w:w="731" w:type="dxa"/>
            <w:vAlign w:val="center"/>
          </w:tcPr>
          <w:p>
            <w:pPr>
              <w:widowControl/>
              <w:spacing w:line="240" w:lineRule="exact"/>
              <w:jc w:val="center"/>
            </w:pPr>
          </w:p>
        </w:tc>
        <w:tc>
          <w:tcPr>
            <w:tcW w:w="731" w:type="dxa"/>
            <w:vAlign w:val="center"/>
          </w:tcPr>
          <w:p>
            <w:pPr>
              <w:widowControl/>
              <w:spacing w:line="240" w:lineRule="exact"/>
              <w:jc w:val="center"/>
            </w:pPr>
          </w:p>
        </w:tc>
        <w:tc>
          <w:tcPr>
            <w:tcW w:w="732" w:type="dxa"/>
            <w:vAlign w:val="center"/>
          </w:tcPr>
          <w:p>
            <w:pPr>
              <w:widowControl/>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68" w:type="dxa"/>
            <w:vMerge w:val="continue"/>
            <w:vAlign w:val="center"/>
          </w:tcPr>
          <w:p>
            <w:pPr>
              <w:widowControl/>
              <w:spacing w:line="240" w:lineRule="exact"/>
              <w:jc w:val="center"/>
              <w:rPr>
                <w:rFonts w:ascii="宋体"/>
                <w:kern w:val="0"/>
              </w:rPr>
            </w:pPr>
          </w:p>
        </w:tc>
        <w:tc>
          <w:tcPr>
            <w:tcW w:w="540" w:type="dxa"/>
            <w:vAlign w:val="center"/>
          </w:tcPr>
          <w:p>
            <w:pPr>
              <w:widowControl/>
              <w:spacing w:line="240" w:lineRule="exact"/>
              <w:jc w:val="center"/>
              <w:rPr>
                <w:rFonts w:ascii="宋体" w:hAnsi="宋体" w:cs="宋体"/>
                <w:kern w:val="0"/>
              </w:rPr>
            </w:pPr>
            <w:r>
              <w:rPr>
                <w:rFonts w:ascii="宋体" w:hAnsi="宋体" w:cs="宋体"/>
                <w:kern w:val="0"/>
              </w:rPr>
              <w:t>9</w:t>
            </w:r>
          </w:p>
        </w:tc>
        <w:tc>
          <w:tcPr>
            <w:tcW w:w="1080" w:type="dxa"/>
            <w:vAlign w:val="center"/>
          </w:tcPr>
          <w:p>
            <w:pPr>
              <w:widowControl/>
              <w:spacing w:line="240" w:lineRule="exact"/>
              <w:jc w:val="left"/>
              <w:rPr>
                <w:rFonts w:ascii="宋体"/>
                <w:kern w:val="0"/>
              </w:rPr>
            </w:pPr>
            <w:r>
              <w:rPr>
                <w:rFonts w:hint="eastAsia" w:ascii="宋体" w:hAnsi="宋体" w:cs="宋体"/>
                <w:kern w:val="0"/>
              </w:rPr>
              <w:t>技术指标</w:t>
            </w:r>
          </w:p>
        </w:tc>
        <w:tc>
          <w:tcPr>
            <w:tcW w:w="675" w:type="dxa"/>
            <w:vAlign w:val="center"/>
          </w:tcPr>
          <w:p>
            <w:pPr>
              <w:widowControl/>
              <w:spacing w:line="240" w:lineRule="exact"/>
              <w:jc w:val="center"/>
              <w:rPr>
                <w:rFonts w:ascii="宋体" w:hAnsi="宋体" w:cs="宋体"/>
                <w:kern w:val="0"/>
              </w:rPr>
            </w:pPr>
            <w:r>
              <w:rPr>
                <w:rFonts w:ascii="宋体" w:hAnsi="宋体" w:cs="宋体"/>
                <w:kern w:val="0"/>
              </w:rPr>
              <w:t>3</w:t>
            </w:r>
          </w:p>
        </w:tc>
        <w:tc>
          <w:tcPr>
            <w:tcW w:w="4005" w:type="dxa"/>
            <w:vAlign w:val="center"/>
          </w:tcPr>
          <w:p>
            <w:pPr>
              <w:widowControl/>
              <w:spacing w:line="240" w:lineRule="exact"/>
              <w:jc w:val="left"/>
              <w:rPr>
                <w:rFonts w:ascii="宋体"/>
                <w:kern w:val="0"/>
              </w:rPr>
            </w:pPr>
            <w:r>
              <w:rPr>
                <w:rFonts w:hint="eastAsia" w:ascii="宋体" w:hAnsi="宋体" w:cs="宋体"/>
                <w:kern w:val="0"/>
              </w:rPr>
              <w:t>主要技术指标全面达到招标书要求得</w:t>
            </w:r>
            <w:r>
              <w:rPr>
                <w:rFonts w:ascii="宋体" w:hAnsi="宋体" w:cs="宋体"/>
                <w:kern w:val="0"/>
              </w:rPr>
              <w:t>3</w:t>
            </w:r>
            <w:r>
              <w:rPr>
                <w:rFonts w:hint="eastAsia" w:ascii="宋体" w:hAnsi="宋体" w:cs="宋体"/>
                <w:kern w:val="0"/>
              </w:rPr>
              <w:t>分，达不到要求不得分。</w:t>
            </w:r>
          </w:p>
        </w:tc>
        <w:tc>
          <w:tcPr>
            <w:tcW w:w="720"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2" w:type="dxa"/>
            <w:vAlign w:val="center"/>
          </w:tcPr>
          <w:p>
            <w:pPr>
              <w:widowControl/>
              <w:spacing w:line="24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vMerge w:val="continue"/>
            <w:vAlign w:val="center"/>
          </w:tcPr>
          <w:p>
            <w:pPr>
              <w:widowControl/>
              <w:spacing w:line="240" w:lineRule="exact"/>
              <w:jc w:val="center"/>
              <w:rPr>
                <w:rFonts w:ascii="宋体"/>
                <w:kern w:val="0"/>
              </w:rPr>
            </w:pPr>
          </w:p>
        </w:tc>
        <w:tc>
          <w:tcPr>
            <w:tcW w:w="540" w:type="dxa"/>
            <w:vMerge w:val="restart"/>
            <w:vAlign w:val="center"/>
          </w:tcPr>
          <w:p>
            <w:pPr>
              <w:widowControl/>
              <w:spacing w:line="240" w:lineRule="exact"/>
              <w:jc w:val="center"/>
              <w:rPr>
                <w:rFonts w:ascii="宋体" w:hAnsi="宋体" w:cs="宋体"/>
                <w:kern w:val="0"/>
              </w:rPr>
            </w:pPr>
            <w:r>
              <w:rPr>
                <w:rFonts w:ascii="宋体" w:hAnsi="宋体" w:cs="宋体"/>
                <w:kern w:val="0"/>
              </w:rPr>
              <w:t>10</w:t>
            </w:r>
          </w:p>
        </w:tc>
        <w:tc>
          <w:tcPr>
            <w:tcW w:w="1080" w:type="dxa"/>
            <w:vMerge w:val="restart"/>
            <w:vAlign w:val="center"/>
          </w:tcPr>
          <w:p>
            <w:pPr>
              <w:widowControl/>
              <w:spacing w:line="240" w:lineRule="exact"/>
              <w:jc w:val="left"/>
              <w:rPr>
                <w:rFonts w:ascii="宋体"/>
                <w:kern w:val="0"/>
              </w:rPr>
            </w:pPr>
            <w:r>
              <w:rPr>
                <w:rFonts w:hint="eastAsia" w:ascii="宋体" w:hAnsi="宋体" w:cs="宋体"/>
                <w:kern w:val="0"/>
              </w:rPr>
              <w:t>加工、制造工艺</w:t>
            </w:r>
          </w:p>
        </w:tc>
        <w:tc>
          <w:tcPr>
            <w:tcW w:w="675" w:type="dxa"/>
            <w:vMerge w:val="restart"/>
            <w:vAlign w:val="center"/>
          </w:tcPr>
          <w:p>
            <w:pPr>
              <w:widowControl/>
              <w:spacing w:line="240" w:lineRule="exact"/>
              <w:jc w:val="center"/>
              <w:rPr>
                <w:rFonts w:ascii="宋体" w:hAnsi="宋体" w:cs="宋体"/>
                <w:kern w:val="0"/>
              </w:rPr>
            </w:pPr>
            <w:r>
              <w:rPr>
                <w:rFonts w:ascii="宋体" w:hAnsi="宋体" w:cs="宋体"/>
                <w:kern w:val="0"/>
              </w:rPr>
              <w:t>5</w:t>
            </w:r>
          </w:p>
        </w:tc>
        <w:tc>
          <w:tcPr>
            <w:tcW w:w="4005" w:type="dxa"/>
            <w:vAlign w:val="center"/>
          </w:tcPr>
          <w:p>
            <w:pPr>
              <w:widowControl/>
              <w:spacing w:line="240" w:lineRule="exact"/>
              <w:jc w:val="left"/>
              <w:rPr>
                <w:rFonts w:ascii="宋体"/>
                <w:kern w:val="0"/>
              </w:rPr>
            </w:pPr>
            <w:r>
              <w:rPr>
                <w:rFonts w:hint="eastAsia" w:ascii="宋体" w:hAnsi="宋体" w:cs="宋体"/>
                <w:kern w:val="0"/>
              </w:rPr>
              <w:t>标书中对加工制造工艺描述全面、详细者得</w:t>
            </w:r>
            <w:r>
              <w:rPr>
                <w:rFonts w:ascii="宋体" w:hAnsi="宋体" w:cs="宋体"/>
                <w:kern w:val="0"/>
              </w:rPr>
              <w:t>3</w:t>
            </w:r>
            <w:r>
              <w:rPr>
                <w:rFonts w:hint="eastAsia" w:ascii="宋体" w:hAnsi="宋体" w:cs="宋体"/>
                <w:kern w:val="0"/>
              </w:rPr>
              <w:t>分，较全面者得</w:t>
            </w:r>
            <w:r>
              <w:rPr>
                <w:rFonts w:ascii="宋体" w:hAnsi="宋体" w:cs="宋体"/>
                <w:kern w:val="0"/>
              </w:rPr>
              <w:t>2</w:t>
            </w:r>
            <w:r>
              <w:rPr>
                <w:rFonts w:hint="eastAsia" w:ascii="宋体" w:hAnsi="宋体" w:cs="宋体"/>
                <w:kern w:val="0"/>
              </w:rPr>
              <w:t>分，无描述不得分。</w:t>
            </w:r>
          </w:p>
        </w:tc>
        <w:tc>
          <w:tcPr>
            <w:tcW w:w="720"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2" w:type="dxa"/>
            <w:vAlign w:val="center"/>
          </w:tcPr>
          <w:p>
            <w:pPr>
              <w:widowControl/>
              <w:spacing w:line="24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68" w:type="dxa"/>
            <w:vMerge w:val="continue"/>
            <w:vAlign w:val="center"/>
          </w:tcPr>
          <w:p>
            <w:pPr>
              <w:widowControl/>
              <w:spacing w:line="240" w:lineRule="exact"/>
              <w:jc w:val="center"/>
              <w:rPr>
                <w:rFonts w:ascii="宋体"/>
                <w:kern w:val="0"/>
              </w:rPr>
            </w:pPr>
          </w:p>
        </w:tc>
        <w:tc>
          <w:tcPr>
            <w:tcW w:w="540" w:type="dxa"/>
            <w:vMerge w:val="continue"/>
            <w:vAlign w:val="center"/>
          </w:tcPr>
          <w:p>
            <w:pPr>
              <w:widowControl/>
              <w:spacing w:line="240" w:lineRule="exact"/>
              <w:jc w:val="center"/>
              <w:rPr>
                <w:rFonts w:ascii="宋体"/>
                <w:kern w:val="0"/>
              </w:rPr>
            </w:pPr>
          </w:p>
        </w:tc>
        <w:tc>
          <w:tcPr>
            <w:tcW w:w="1080" w:type="dxa"/>
            <w:vMerge w:val="continue"/>
            <w:vAlign w:val="center"/>
          </w:tcPr>
          <w:p>
            <w:pPr>
              <w:widowControl/>
              <w:spacing w:line="240" w:lineRule="exact"/>
              <w:jc w:val="left"/>
              <w:rPr>
                <w:rFonts w:ascii="宋体"/>
                <w:kern w:val="0"/>
              </w:rPr>
            </w:pPr>
          </w:p>
        </w:tc>
        <w:tc>
          <w:tcPr>
            <w:tcW w:w="675" w:type="dxa"/>
            <w:vMerge w:val="continue"/>
            <w:vAlign w:val="center"/>
          </w:tcPr>
          <w:p>
            <w:pPr>
              <w:widowControl/>
              <w:spacing w:line="240" w:lineRule="exact"/>
              <w:jc w:val="center"/>
              <w:rPr>
                <w:rFonts w:ascii="宋体"/>
                <w:kern w:val="0"/>
              </w:rPr>
            </w:pPr>
          </w:p>
        </w:tc>
        <w:tc>
          <w:tcPr>
            <w:tcW w:w="4005" w:type="dxa"/>
            <w:vAlign w:val="center"/>
          </w:tcPr>
          <w:p>
            <w:pPr>
              <w:widowControl/>
              <w:spacing w:line="240" w:lineRule="exact"/>
              <w:jc w:val="left"/>
              <w:rPr>
                <w:rFonts w:ascii="宋体"/>
                <w:kern w:val="0"/>
              </w:rPr>
            </w:pPr>
            <w:r>
              <w:rPr>
                <w:rFonts w:hint="eastAsia" w:ascii="宋体" w:hAnsi="宋体" w:cs="宋体"/>
                <w:kern w:val="0"/>
              </w:rPr>
              <w:t>具有特殊制造工艺加</w:t>
            </w:r>
            <w:r>
              <w:rPr>
                <w:rFonts w:ascii="宋体" w:hAnsi="宋体" w:cs="宋体"/>
                <w:kern w:val="0"/>
              </w:rPr>
              <w:t>1</w:t>
            </w:r>
            <w:r>
              <w:rPr>
                <w:rFonts w:hint="eastAsia" w:ascii="宋体" w:hAnsi="宋体" w:cs="宋体"/>
                <w:kern w:val="0"/>
              </w:rPr>
              <w:t>分。</w:t>
            </w:r>
          </w:p>
        </w:tc>
        <w:tc>
          <w:tcPr>
            <w:tcW w:w="720"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2" w:type="dxa"/>
            <w:vAlign w:val="center"/>
          </w:tcPr>
          <w:p>
            <w:pPr>
              <w:widowControl/>
              <w:spacing w:line="24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468" w:type="dxa"/>
            <w:vMerge w:val="continue"/>
            <w:vAlign w:val="center"/>
          </w:tcPr>
          <w:p>
            <w:pPr>
              <w:widowControl/>
              <w:spacing w:line="240" w:lineRule="exact"/>
              <w:jc w:val="center"/>
            </w:pPr>
          </w:p>
        </w:tc>
        <w:tc>
          <w:tcPr>
            <w:tcW w:w="540" w:type="dxa"/>
            <w:vMerge w:val="continue"/>
            <w:vAlign w:val="center"/>
          </w:tcPr>
          <w:p>
            <w:pPr>
              <w:widowControl/>
              <w:spacing w:line="240" w:lineRule="exact"/>
              <w:jc w:val="center"/>
            </w:pPr>
          </w:p>
        </w:tc>
        <w:tc>
          <w:tcPr>
            <w:tcW w:w="1080" w:type="dxa"/>
            <w:vMerge w:val="continue"/>
            <w:vAlign w:val="center"/>
          </w:tcPr>
          <w:p>
            <w:pPr>
              <w:widowControl/>
              <w:spacing w:line="240" w:lineRule="exact"/>
              <w:jc w:val="center"/>
            </w:pPr>
          </w:p>
        </w:tc>
        <w:tc>
          <w:tcPr>
            <w:tcW w:w="675" w:type="dxa"/>
            <w:vMerge w:val="continue"/>
            <w:vAlign w:val="center"/>
          </w:tcPr>
          <w:p>
            <w:pPr>
              <w:widowControl/>
              <w:spacing w:line="240" w:lineRule="exact"/>
              <w:jc w:val="center"/>
            </w:pPr>
          </w:p>
        </w:tc>
        <w:tc>
          <w:tcPr>
            <w:tcW w:w="4005" w:type="dxa"/>
            <w:vAlign w:val="center"/>
          </w:tcPr>
          <w:p>
            <w:pPr>
              <w:widowControl/>
              <w:spacing w:line="240" w:lineRule="exact"/>
              <w:jc w:val="left"/>
            </w:pPr>
            <w:r>
              <w:rPr>
                <w:rFonts w:hint="eastAsia" w:ascii="宋体" w:hAnsi="宋体" w:cs="宋体"/>
                <w:kern w:val="0"/>
              </w:rPr>
              <w:t>前期项目合作中与制造工艺相符，且质量满足要求加</w:t>
            </w:r>
            <w:r>
              <w:rPr>
                <w:rFonts w:ascii="宋体" w:hAnsi="宋体" w:cs="宋体"/>
                <w:kern w:val="0"/>
              </w:rPr>
              <w:t>1</w:t>
            </w:r>
            <w:r>
              <w:rPr>
                <w:rFonts w:hint="eastAsia" w:ascii="宋体" w:hAnsi="宋体" w:cs="宋体"/>
                <w:kern w:val="0"/>
              </w:rPr>
              <w:t>分。</w:t>
            </w:r>
          </w:p>
        </w:tc>
        <w:tc>
          <w:tcPr>
            <w:tcW w:w="720" w:type="dxa"/>
            <w:vAlign w:val="center"/>
          </w:tcPr>
          <w:p>
            <w:pPr>
              <w:widowControl/>
              <w:spacing w:line="240" w:lineRule="exact"/>
              <w:jc w:val="center"/>
            </w:pPr>
          </w:p>
        </w:tc>
        <w:tc>
          <w:tcPr>
            <w:tcW w:w="731" w:type="dxa"/>
            <w:vAlign w:val="center"/>
          </w:tcPr>
          <w:p>
            <w:pPr>
              <w:widowControl/>
              <w:spacing w:line="240" w:lineRule="exact"/>
              <w:jc w:val="center"/>
            </w:pPr>
          </w:p>
        </w:tc>
        <w:tc>
          <w:tcPr>
            <w:tcW w:w="731" w:type="dxa"/>
            <w:vAlign w:val="center"/>
          </w:tcPr>
          <w:p>
            <w:pPr>
              <w:widowControl/>
              <w:spacing w:line="240" w:lineRule="exact"/>
              <w:jc w:val="center"/>
            </w:pPr>
          </w:p>
        </w:tc>
        <w:tc>
          <w:tcPr>
            <w:tcW w:w="732" w:type="dxa"/>
            <w:vAlign w:val="center"/>
          </w:tcPr>
          <w:p>
            <w:pPr>
              <w:widowControl/>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68" w:type="dxa"/>
            <w:vMerge w:val="continue"/>
            <w:vAlign w:val="center"/>
          </w:tcPr>
          <w:p>
            <w:pPr>
              <w:widowControl/>
              <w:spacing w:line="240" w:lineRule="exact"/>
              <w:jc w:val="center"/>
              <w:rPr>
                <w:rFonts w:ascii="宋体"/>
                <w:kern w:val="0"/>
              </w:rPr>
            </w:pPr>
          </w:p>
        </w:tc>
        <w:tc>
          <w:tcPr>
            <w:tcW w:w="540" w:type="dxa"/>
            <w:vMerge w:val="restart"/>
            <w:vAlign w:val="center"/>
          </w:tcPr>
          <w:p>
            <w:pPr>
              <w:widowControl/>
              <w:spacing w:line="240" w:lineRule="exact"/>
              <w:jc w:val="center"/>
              <w:rPr>
                <w:rFonts w:ascii="宋体" w:hAnsi="宋体" w:cs="宋体"/>
                <w:kern w:val="0"/>
              </w:rPr>
            </w:pPr>
            <w:r>
              <w:rPr>
                <w:rFonts w:ascii="宋体" w:hAnsi="宋体" w:cs="宋体"/>
                <w:kern w:val="0"/>
              </w:rPr>
              <w:t>11</w:t>
            </w:r>
          </w:p>
        </w:tc>
        <w:tc>
          <w:tcPr>
            <w:tcW w:w="1080" w:type="dxa"/>
            <w:vMerge w:val="restart"/>
            <w:vAlign w:val="center"/>
          </w:tcPr>
          <w:p>
            <w:pPr>
              <w:widowControl/>
              <w:spacing w:line="240" w:lineRule="exact"/>
              <w:jc w:val="left"/>
              <w:rPr>
                <w:rFonts w:ascii="宋体"/>
                <w:kern w:val="0"/>
              </w:rPr>
            </w:pPr>
            <w:r>
              <w:rPr>
                <w:rFonts w:hint="eastAsia" w:ascii="宋体" w:hAnsi="宋体" w:cs="宋体"/>
                <w:kern w:val="0"/>
              </w:rPr>
              <w:t>质量保证</w:t>
            </w:r>
          </w:p>
        </w:tc>
        <w:tc>
          <w:tcPr>
            <w:tcW w:w="675" w:type="dxa"/>
            <w:vMerge w:val="restart"/>
            <w:vAlign w:val="center"/>
          </w:tcPr>
          <w:p>
            <w:pPr>
              <w:widowControl/>
              <w:spacing w:line="240" w:lineRule="exact"/>
              <w:jc w:val="center"/>
              <w:rPr>
                <w:rFonts w:ascii="宋体" w:hAnsi="宋体" w:cs="宋体"/>
                <w:kern w:val="0"/>
              </w:rPr>
            </w:pPr>
            <w:r>
              <w:rPr>
                <w:rFonts w:ascii="宋体" w:hAnsi="宋体" w:cs="宋体"/>
                <w:kern w:val="0"/>
              </w:rPr>
              <w:t>12</w:t>
            </w:r>
          </w:p>
        </w:tc>
        <w:tc>
          <w:tcPr>
            <w:tcW w:w="4005" w:type="dxa"/>
            <w:vAlign w:val="center"/>
          </w:tcPr>
          <w:p>
            <w:pPr>
              <w:widowControl/>
              <w:spacing w:line="240" w:lineRule="exact"/>
              <w:jc w:val="left"/>
              <w:rPr>
                <w:rFonts w:ascii="宋体"/>
                <w:kern w:val="0"/>
              </w:rPr>
            </w:pPr>
            <w:r>
              <w:rPr>
                <w:rFonts w:hint="eastAsia" w:ascii="宋体" w:hAnsi="宋体" w:cs="宋体"/>
                <w:spacing w:val="-7"/>
                <w:kern w:val="0"/>
              </w:rPr>
              <w:t>有完善质量保证体系、具备检验能力、能提供检验资料的得</w:t>
            </w:r>
            <w:r>
              <w:rPr>
                <w:rFonts w:ascii="宋体" w:hAnsi="宋体" w:cs="宋体"/>
                <w:spacing w:val="-7"/>
                <w:kern w:val="0"/>
              </w:rPr>
              <w:t>5</w:t>
            </w:r>
            <w:r>
              <w:rPr>
                <w:rFonts w:hint="eastAsia" w:ascii="宋体" w:hAnsi="宋体" w:cs="宋体"/>
                <w:spacing w:val="-7"/>
                <w:kern w:val="0"/>
              </w:rPr>
              <w:t>分，提供检验资料不齐全得</w:t>
            </w:r>
            <w:r>
              <w:rPr>
                <w:rFonts w:ascii="宋体" w:hAnsi="宋体" w:cs="宋体"/>
                <w:spacing w:val="-7"/>
                <w:kern w:val="0"/>
              </w:rPr>
              <w:t>2</w:t>
            </w:r>
            <w:r>
              <w:rPr>
                <w:rFonts w:hint="eastAsia" w:ascii="宋体" w:hAnsi="宋体" w:cs="宋体"/>
                <w:spacing w:val="-7"/>
                <w:kern w:val="0"/>
              </w:rPr>
              <w:t>分，未提供不得分。</w:t>
            </w:r>
          </w:p>
        </w:tc>
        <w:tc>
          <w:tcPr>
            <w:tcW w:w="720"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1" w:type="dxa"/>
            <w:vAlign w:val="center"/>
          </w:tcPr>
          <w:p>
            <w:pPr>
              <w:widowControl/>
              <w:spacing w:line="240" w:lineRule="exact"/>
              <w:jc w:val="center"/>
              <w:rPr>
                <w:rFonts w:ascii="宋体"/>
                <w:kern w:val="0"/>
              </w:rPr>
            </w:pPr>
          </w:p>
        </w:tc>
        <w:tc>
          <w:tcPr>
            <w:tcW w:w="732" w:type="dxa"/>
            <w:vAlign w:val="center"/>
          </w:tcPr>
          <w:p>
            <w:pPr>
              <w:widowControl/>
              <w:spacing w:line="240" w:lineRule="exact"/>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68" w:type="dxa"/>
            <w:vMerge w:val="continue"/>
            <w:vAlign w:val="center"/>
          </w:tcPr>
          <w:p>
            <w:pPr>
              <w:widowControl/>
              <w:spacing w:line="240" w:lineRule="exact"/>
              <w:jc w:val="center"/>
            </w:pPr>
          </w:p>
        </w:tc>
        <w:tc>
          <w:tcPr>
            <w:tcW w:w="540" w:type="dxa"/>
            <w:vMerge w:val="continue"/>
            <w:vAlign w:val="center"/>
          </w:tcPr>
          <w:p>
            <w:pPr>
              <w:widowControl/>
              <w:spacing w:line="240" w:lineRule="exact"/>
              <w:jc w:val="center"/>
            </w:pPr>
          </w:p>
        </w:tc>
        <w:tc>
          <w:tcPr>
            <w:tcW w:w="1080" w:type="dxa"/>
            <w:vMerge w:val="continue"/>
            <w:vAlign w:val="center"/>
          </w:tcPr>
          <w:p>
            <w:pPr>
              <w:widowControl/>
              <w:spacing w:line="240" w:lineRule="exact"/>
              <w:jc w:val="center"/>
            </w:pPr>
          </w:p>
        </w:tc>
        <w:tc>
          <w:tcPr>
            <w:tcW w:w="675" w:type="dxa"/>
            <w:vMerge w:val="continue"/>
            <w:vAlign w:val="center"/>
          </w:tcPr>
          <w:p>
            <w:pPr>
              <w:widowControl/>
              <w:spacing w:line="240" w:lineRule="exact"/>
              <w:jc w:val="center"/>
            </w:pPr>
          </w:p>
        </w:tc>
        <w:tc>
          <w:tcPr>
            <w:tcW w:w="4005" w:type="dxa"/>
            <w:vAlign w:val="center"/>
          </w:tcPr>
          <w:p>
            <w:pPr>
              <w:widowControl/>
              <w:spacing w:line="240" w:lineRule="exact"/>
              <w:jc w:val="left"/>
            </w:pPr>
            <w:r>
              <w:rPr>
                <w:rFonts w:hint="eastAsia" w:ascii="宋体" w:hAnsi="宋体" w:cs="宋体"/>
                <w:spacing w:val="-11"/>
                <w:kern w:val="0"/>
              </w:rPr>
              <w:t>提供本项目具体有效的质量保证措施得</w:t>
            </w:r>
            <w:r>
              <w:rPr>
                <w:rFonts w:ascii="宋体" w:hAnsi="宋体" w:cs="宋体"/>
                <w:spacing w:val="-11"/>
                <w:kern w:val="0"/>
              </w:rPr>
              <w:t>2</w:t>
            </w:r>
            <w:r>
              <w:rPr>
                <w:rFonts w:hint="eastAsia" w:ascii="宋体" w:hAnsi="宋体" w:cs="宋体"/>
                <w:spacing w:val="-11"/>
                <w:kern w:val="0"/>
              </w:rPr>
              <w:t>分。</w:t>
            </w:r>
          </w:p>
        </w:tc>
        <w:tc>
          <w:tcPr>
            <w:tcW w:w="720" w:type="dxa"/>
            <w:vAlign w:val="center"/>
          </w:tcPr>
          <w:p>
            <w:pPr>
              <w:widowControl/>
              <w:spacing w:line="240" w:lineRule="exact"/>
              <w:jc w:val="center"/>
            </w:pPr>
          </w:p>
        </w:tc>
        <w:tc>
          <w:tcPr>
            <w:tcW w:w="731" w:type="dxa"/>
            <w:vAlign w:val="center"/>
          </w:tcPr>
          <w:p>
            <w:pPr>
              <w:widowControl/>
              <w:spacing w:line="240" w:lineRule="exact"/>
              <w:jc w:val="center"/>
            </w:pPr>
          </w:p>
        </w:tc>
        <w:tc>
          <w:tcPr>
            <w:tcW w:w="731" w:type="dxa"/>
            <w:vAlign w:val="center"/>
          </w:tcPr>
          <w:p>
            <w:pPr>
              <w:widowControl/>
              <w:spacing w:line="240" w:lineRule="exact"/>
              <w:jc w:val="center"/>
            </w:pPr>
          </w:p>
        </w:tc>
        <w:tc>
          <w:tcPr>
            <w:tcW w:w="732" w:type="dxa"/>
            <w:vAlign w:val="center"/>
          </w:tcPr>
          <w:p>
            <w:pPr>
              <w:widowControl/>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68" w:type="dxa"/>
            <w:vMerge w:val="continue"/>
            <w:vAlign w:val="center"/>
          </w:tcPr>
          <w:p>
            <w:pPr>
              <w:widowControl/>
              <w:spacing w:line="240" w:lineRule="exact"/>
              <w:jc w:val="center"/>
            </w:pPr>
          </w:p>
        </w:tc>
        <w:tc>
          <w:tcPr>
            <w:tcW w:w="540" w:type="dxa"/>
            <w:vMerge w:val="continue"/>
            <w:vAlign w:val="center"/>
          </w:tcPr>
          <w:p>
            <w:pPr>
              <w:widowControl/>
              <w:spacing w:line="240" w:lineRule="exact"/>
              <w:jc w:val="center"/>
            </w:pPr>
          </w:p>
        </w:tc>
        <w:tc>
          <w:tcPr>
            <w:tcW w:w="1080" w:type="dxa"/>
            <w:vMerge w:val="continue"/>
            <w:vAlign w:val="center"/>
          </w:tcPr>
          <w:p>
            <w:pPr>
              <w:widowControl/>
              <w:spacing w:line="240" w:lineRule="exact"/>
              <w:jc w:val="center"/>
            </w:pPr>
          </w:p>
        </w:tc>
        <w:tc>
          <w:tcPr>
            <w:tcW w:w="675" w:type="dxa"/>
            <w:vMerge w:val="continue"/>
            <w:vAlign w:val="center"/>
          </w:tcPr>
          <w:p>
            <w:pPr>
              <w:widowControl/>
              <w:spacing w:line="240" w:lineRule="exact"/>
              <w:jc w:val="center"/>
            </w:pPr>
          </w:p>
        </w:tc>
        <w:tc>
          <w:tcPr>
            <w:tcW w:w="4005" w:type="dxa"/>
            <w:vAlign w:val="center"/>
          </w:tcPr>
          <w:p>
            <w:pPr>
              <w:widowControl/>
              <w:spacing w:line="240" w:lineRule="exact"/>
              <w:jc w:val="left"/>
            </w:pPr>
            <w:r>
              <w:rPr>
                <w:rFonts w:hint="eastAsia" w:ascii="宋体" w:hAnsi="宋体" w:cs="宋体"/>
                <w:kern w:val="0"/>
              </w:rPr>
              <w:t>产品质保期达到标书要求得</w:t>
            </w:r>
            <w:r>
              <w:rPr>
                <w:rFonts w:ascii="宋体" w:hAnsi="宋体" w:cs="宋体"/>
                <w:kern w:val="0"/>
              </w:rPr>
              <w:t>2</w:t>
            </w:r>
            <w:r>
              <w:rPr>
                <w:rFonts w:hint="eastAsia" w:ascii="宋体" w:hAnsi="宋体" w:cs="宋体"/>
                <w:kern w:val="0"/>
              </w:rPr>
              <w:t>分，达不到要求不得分，高于标书要求的加</w:t>
            </w:r>
            <w:r>
              <w:rPr>
                <w:rFonts w:ascii="宋体" w:hAnsi="宋体" w:cs="宋体"/>
                <w:kern w:val="0"/>
              </w:rPr>
              <w:t>0.5-1</w:t>
            </w:r>
            <w:r>
              <w:rPr>
                <w:rFonts w:hint="eastAsia" w:ascii="宋体" w:hAnsi="宋体" w:cs="宋体"/>
                <w:kern w:val="0"/>
              </w:rPr>
              <w:t>分。</w:t>
            </w:r>
          </w:p>
        </w:tc>
        <w:tc>
          <w:tcPr>
            <w:tcW w:w="720" w:type="dxa"/>
            <w:vAlign w:val="center"/>
          </w:tcPr>
          <w:p>
            <w:pPr>
              <w:widowControl/>
              <w:spacing w:line="240" w:lineRule="exact"/>
              <w:jc w:val="center"/>
            </w:pPr>
          </w:p>
        </w:tc>
        <w:tc>
          <w:tcPr>
            <w:tcW w:w="731" w:type="dxa"/>
            <w:vAlign w:val="center"/>
          </w:tcPr>
          <w:p>
            <w:pPr>
              <w:widowControl/>
              <w:spacing w:line="240" w:lineRule="exact"/>
              <w:jc w:val="center"/>
            </w:pPr>
          </w:p>
        </w:tc>
        <w:tc>
          <w:tcPr>
            <w:tcW w:w="731" w:type="dxa"/>
            <w:vAlign w:val="center"/>
          </w:tcPr>
          <w:p>
            <w:pPr>
              <w:widowControl/>
              <w:spacing w:line="240" w:lineRule="exact"/>
              <w:jc w:val="center"/>
            </w:pPr>
          </w:p>
        </w:tc>
        <w:tc>
          <w:tcPr>
            <w:tcW w:w="732" w:type="dxa"/>
            <w:vAlign w:val="center"/>
          </w:tcPr>
          <w:p>
            <w:pPr>
              <w:widowControl/>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468" w:type="dxa"/>
            <w:vMerge w:val="continue"/>
            <w:vAlign w:val="center"/>
          </w:tcPr>
          <w:p>
            <w:pPr>
              <w:widowControl/>
              <w:spacing w:line="240" w:lineRule="exact"/>
              <w:jc w:val="center"/>
            </w:pPr>
          </w:p>
        </w:tc>
        <w:tc>
          <w:tcPr>
            <w:tcW w:w="540" w:type="dxa"/>
            <w:vMerge w:val="continue"/>
            <w:vAlign w:val="center"/>
          </w:tcPr>
          <w:p>
            <w:pPr>
              <w:widowControl/>
              <w:spacing w:line="240" w:lineRule="exact"/>
              <w:jc w:val="center"/>
            </w:pPr>
          </w:p>
        </w:tc>
        <w:tc>
          <w:tcPr>
            <w:tcW w:w="1080" w:type="dxa"/>
            <w:vMerge w:val="continue"/>
            <w:vAlign w:val="center"/>
          </w:tcPr>
          <w:p>
            <w:pPr>
              <w:widowControl/>
              <w:spacing w:line="240" w:lineRule="exact"/>
              <w:jc w:val="center"/>
            </w:pPr>
          </w:p>
        </w:tc>
        <w:tc>
          <w:tcPr>
            <w:tcW w:w="675" w:type="dxa"/>
            <w:vMerge w:val="continue"/>
            <w:vAlign w:val="center"/>
          </w:tcPr>
          <w:p>
            <w:pPr>
              <w:widowControl/>
              <w:spacing w:line="240" w:lineRule="exact"/>
              <w:jc w:val="center"/>
            </w:pPr>
          </w:p>
        </w:tc>
        <w:tc>
          <w:tcPr>
            <w:tcW w:w="4005" w:type="dxa"/>
            <w:vAlign w:val="center"/>
          </w:tcPr>
          <w:p>
            <w:pPr>
              <w:widowControl/>
              <w:spacing w:line="240" w:lineRule="exact"/>
              <w:jc w:val="left"/>
              <w:rPr>
                <w:rFonts w:ascii="宋体"/>
                <w:kern w:val="0"/>
              </w:rPr>
            </w:pPr>
            <w:r>
              <w:rPr>
                <w:rFonts w:hint="eastAsia" w:ascii="宋体" w:hAnsi="宋体" w:cs="宋体"/>
                <w:spacing w:val="-8"/>
                <w:kern w:val="0"/>
              </w:rPr>
              <w:t>以往产品质量稳定（提供质量业绩资料），产品一次交验合格率</w:t>
            </w:r>
            <w:r>
              <w:rPr>
                <w:rFonts w:ascii="宋体" w:hAnsi="宋体" w:cs="宋体"/>
                <w:spacing w:val="-8"/>
                <w:kern w:val="0"/>
              </w:rPr>
              <w:t>92%</w:t>
            </w:r>
            <w:r>
              <w:rPr>
                <w:rFonts w:hint="eastAsia" w:ascii="宋体" w:hAnsi="宋体" w:cs="宋体"/>
                <w:spacing w:val="-8"/>
                <w:kern w:val="0"/>
              </w:rPr>
              <w:t>以上的得</w:t>
            </w:r>
            <w:r>
              <w:rPr>
                <w:rFonts w:ascii="宋体" w:hAnsi="宋体" w:cs="宋体"/>
                <w:spacing w:val="-8"/>
                <w:kern w:val="0"/>
              </w:rPr>
              <w:t>3</w:t>
            </w:r>
            <w:r>
              <w:rPr>
                <w:rFonts w:hint="eastAsia" w:ascii="宋体" w:hAnsi="宋体" w:cs="宋体"/>
                <w:spacing w:val="-8"/>
                <w:kern w:val="0"/>
              </w:rPr>
              <w:t>分，</w:t>
            </w:r>
            <w:r>
              <w:rPr>
                <w:rFonts w:ascii="宋体" w:hAnsi="宋体" w:cs="宋体"/>
                <w:spacing w:val="-8"/>
                <w:kern w:val="0"/>
              </w:rPr>
              <w:t>88%-92%</w:t>
            </w:r>
            <w:r>
              <w:rPr>
                <w:rFonts w:hint="eastAsia" w:ascii="宋体" w:hAnsi="宋体" w:cs="宋体"/>
                <w:spacing w:val="-8"/>
                <w:kern w:val="0"/>
              </w:rPr>
              <w:t>的得</w:t>
            </w:r>
            <w:r>
              <w:rPr>
                <w:rFonts w:ascii="宋体" w:hAnsi="宋体" w:cs="宋体"/>
                <w:spacing w:val="-8"/>
                <w:kern w:val="0"/>
              </w:rPr>
              <w:t>2</w:t>
            </w:r>
            <w:r>
              <w:rPr>
                <w:rFonts w:hint="eastAsia" w:ascii="宋体" w:hAnsi="宋体" w:cs="宋体"/>
                <w:spacing w:val="-8"/>
                <w:kern w:val="0"/>
              </w:rPr>
              <w:t>分，</w:t>
            </w:r>
            <w:r>
              <w:rPr>
                <w:rFonts w:ascii="宋体" w:hAnsi="宋体" w:cs="宋体"/>
                <w:spacing w:val="-8"/>
                <w:kern w:val="0"/>
              </w:rPr>
              <w:t>80%-88%</w:t>
            </w:r>
            <w:r>
              <w:rPr>
                <w:rFonts w:hint="eastAsia" w:ascii="宋体" w:hAnsi="宋体" w:cs="宋体"/>
                <w:spacing w:val="-8"/>
                <w:kern w:val="0"/>
              </w:rPr>
              <w:t>的得</w:t>
            </w:r>
            <w:r>
              <w:rPr>
                <w:rFonts w:ascii="宋体" w:hAnsi="宋体" w:cs="宋体"/>
                <w:spacing w:val="-8"/>
                <w:kern w:val="0"/>
              </w:rPr>
              <w:t>1</w:t>
            </w:r>
            <w:r>
              <w:rPr>
                <w:rFonts w:hint="eastAsia" w:ascii="宋体" w:hAnsi="宋体" w:cs="宋体"/>
                <w:spacing w:val="-8"/>
                <w:kern w:val="0"/>
              </w:rPr>
              <w:t>分，</w:t>
            </w:r>
            <w:r>
              <w:rPr>
                <w:rFonts w:ascii="宋体" w:hAnsi="宋体" w:cs="宋体"/>
                <w:spacing w:val="-8"/>
                <w:kern w:val="0"/>
              </w:rPr>
              <w:t>80%</w:t>
            </w:r>
            <w:r>
              <w:rPr>
                <w:rFonts w:hint="eastAsia" w:ascii="宋体" w:hAnsi="宋体" w:cs="宋体"/>
                <w:spacing w:val="-8"/>
                <w:kern w:val="0"/>
              </w:rPr>
              <w:t>以下不得分。</w:t>
            </w:r>
          </w:p>
        </w:tc>
        <w:tc>
          <w:tcPr>
            <w:tcW w:w="720" w:type="dxa"/>
            <w:vAlign w:val="center"/>
          </w:tcPr>
          <w:p>
            <w:pPr>
              <w:widowControl/>
              <w:spacing w:line="240" w:lineRule="exact"/>
              <w:jc w:val="center"/>
            </w:pPr>
          </w:p>
        </w:tc>
        <w:tc>
          <w:tcPr>
            <w:tcW w:w="731" w:type="dxa"/>
            <w:vAlign w:val="center"/>
          </w:tcPr>
          <w:p>
            <w:pPr>
              <w:widowControl/>
              <w:spacing w:line="240" w:lineRule="exact"/>
              <w:jc w:val="center"/>
            </w:pPr>
          </w:p>
        </w:tc>
        <w:tc>
          <w:tcPr>
            <w:tcW w:w="731" w:type="dxa"/>
            <w:vAlign w:val="center"/>
          </w:tcPr>
          <w:p>
            <w:pPr>
              <w:widowControl/>
              <w:spacing w:line="240" w:lineRule="exact"/>
              <w:jc w:val="center"/>
            </w:pPr>
          </w:p>
        </w:tc>
        <w:tc>
          <w:tcPr>
            <w:tcW w:w="732" w:type="dxa"/>
            <w:vAlign w:val="center"/>
          </w:tcPr>
          <w:p>
            <w:pPr>
              <w:widowControl/>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768" w:type="dxa"/>
            <w:gridSpan w:val="5"/>
            <w:vAlign w:val="center"/>
          </w:tcPr>
          <w:p>
            <w:pPr>
              <w:widowControl/>
              <w:spacing w:line="240" w:lineRule="exact"/>
              <w:ind w:firstLine="2625" w:firstLineChars="1250"/>
              <w:jc w:val="left"/>
              <w:rPr>
                <w:rFonts w:ascii="宋体" w:cs="宋体"/>
                <w:spacing w:val="-8"/>
                <w:kern w:val="0"/>
              </w:rPr>
            </w:pPr>
            <w:r>
              <w:rPr>
                <w:rFonts w:hint="eastAsia" w:ascii="宋体" w:hAnsi="宋体" w:cs="宋体"/>
                <w:kern w:val="0"/>
              </w:rPr>
              <w:t>技术得分</w:t>
            </w:r>
          </w:p>
        </w:tc>
        <w:tc>
          <w:tcPr>
            <w:tcW w:w="720" w:type="dxa"/>
            <w:vAlign w:val="center"/>
          </w:tcPr>
          <w:p>
            <w:pPr>
              <w:widowControl/>
              <w:spacing w:line="240" w:lineRule="exact"/>
              <w:jc w:val="center"/>
            </w:pPr>
          </w:p>
        </w:tc>
        <w:tc>
          <w:tcPr>
            <w:tcW w:w="731" w:type="dxa"/>
            <w:vAlign w:val="center"/>
          </w:tcPr>
          <w:p>
            <w:pPr>
              <w:widowControl/>
              <w:spacing w:line="240" w:lineRule="exact"/>
              <w:jc w:val="center"/>
            </w:pPr>
          </w:p>
        </w:tc>
        <w:tc>
          <w:tcPr>
            <w:tcW w:w="731" w:type="dxa"/>
            <w:vAlign w:val="center"/>
          </w:tcPr>
          <w:p>
            <w:pPr>
              <w:widowControl/>
              <w:spacing w:line="240" w:lineRule="exact"/>
              <w:jc w:val="center"/>
            </w:pPr>
          </w:p>
        </w:tc>
        <w:tc>
          <w:tcPr>
            <w:tcW w:w="732" w:type="dxa"/>
            <w:vAlign w:val="center"/>
          </w:tcPr>
          <w:p>
            <w:pPr>
              <w:widowControl/>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768" w:type="dxa"/>
            <w:gridSpan w:val="5"/>
            <w:vAlign w:val="center"/>
          </w:tcPr>
          <w:p>
            <w:pPr>
              <w:widowControl/>
              <w:spacing w:line="240" w:lineRule="exact"/>
              <w:ind w:firstLine="2520" w:firstLineChars="1200"/>
              <w:rPr>
                <w:rFonts w:ascii="宋体"/>
                <w:kern w:val="0"/>
              </w:rPr>
            </w:pPr>
            <w:r>
              <w:rPr>
                <w:rFonts w:hint="eastAsia" w:ascii="宋体" w:hAnsi="宋体" w:cs="宋体"/>
                <w:kern w:val="0"/>
              </w:rPr>
              <w:t>总计得分</w:t>
            </w:r>
          </w:p>
        </w:tc>
        <w:tc>
          <w:tcPr>
            <w:tcW w:w="720" w:type="dxa"/>
            <w:vAlign w:val="center"/>
          </w:tcPr>
          <w:p>
            <w:pPr>
              <w:widowControl/>
              <w:spacing w:line="240" w:lineRule="exact"/>
              <w:jc w:val="center"/>
            </w:pPr>
          </w:p>
        </w:tc>
        <w:tc>
          <w:tcPr>
            <w:tcW w:w="731" w:type="dxa"/>
            <w:vAlign w:val="center"/>
          </w:tcPr>
          <w:p>
            <w:pPr>
              <w:widowControl/>
              <w:spacing w:line="240" w:lineRule="exact"/>
              <w:jc w:val="center"/>
            </w:pPr>
          </w:p>
        </w:tc>
        <w:tc>
          <w:tcPr>
            <w:tcW w:w="731" w:type="dxa"/>
            <w:vAlign w:val="center"/>
          </w:tcPr>
          <w:p>
            <w:pPr>
              <w:widowControl/>
              <w:spacing w:line="240" w:lineRule="exact"/>
              <w:jc w:val="center"/>
            </w:pPr>
          </w:p>
        </w:tc>
        <w:tc>
          <w:tcPr>
            <w:tcW w:w="732" w:type="dxa"/>
            <w:vAlign w:val="center"/>
          </w:tcPr>
          <w:p>
            <w:pPr>
              <w:widowControl/>
              <w:spacing w:line="240" w:lineRule="exact"/>
              <w:jc w:val="center"/>
            </w:pPr>
          </w:p>
        </w:tc>
      </w:tr>
    </w:tbl>
    <w:p>
      <w:pPr>
        <w:widowControl/>
        <w:tabs>
          <w:tab w:val="left" w:pos="6840"/>
        </w:tabs>
        <w:spacing w:line="240" w:lineRule="exact"/>
        <w:rPr>
          <w:rFonts w:ascii="宋体"/>
          <w:kern w:val="0"/>
        </w:rPr>
        <w:sectPr>
          <w:pgSz w:w="11906" w:h="16838"/>
          <w:pgMar w:top="1440" w:right="1797" w:bottom="1440" w:left="1797" w:header="851" w:footer="992" w:gutter="0"/>
          <w:cols w:space="425" w:num="1"/>
          <w:docGrid w:linePitch="312" w:charSpace="0"/>
        </w:sectPr>
      </w:pPr>
    </w:p>
    <w:p/>
    <w:sectPr>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23</w: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240"/>
    <w:rsid w:val="00026E81"/>
    <w:rsid w:val="00036FCD"/>
    <w:rsid w:val="000406D9"/>
    <w:rsid w:val="00056D7E"/>
    <w:rsid w:val="00065AAC"/>
    <w:rsid w:val="000767C4"/>
    <w:rsid w:val="000A4054"/>
    <w:rsid w:val="000C3B98"/>
    <w:rsid w:val="000E77AB"/>
    <w:rsid w:val="000F4064"/>
    <w:rsid w:val="00103E3C"/>
    <w:rsid w:val="00125A72"/>
    <w:rsid w:val="0014256C"/>
    <w:rsid w:val="00151847"/>
    <w:rsid w:val="001539EF"/>
    <w:rsid w:val="00190D4D"/>
    <w:rsid w:val="001A4825"/>
    <w:rsid w:val="001B0B93"/>
    <w:rsid w:val="001C6B80"/>
    <w:rsid w:val="001D0A6D"/>
    <w:rsid w:val="001D3554"/>
    <w:rsid w:val="001F3132"/>
    <w:rsid w:val="00204CB7"/>
    <w:rsid w:val="00216733"/>
    <w:rsid w:val="0022126C"/>
    <w:rsid w:val="002226D5"/>
    <w:rsid w:val="00237F44"/>
    <w:rsid w:val="002400E4"/>
    <w:rsid w:val="002509E8"/>
    <w:rsid w:val="00275C69"/>
    <w:rsid w:val="002841A4"/>
    <w:rsid w:val="002905C4"/>
    <w:rsid w:val="002B3ADC"/>
    <w:rsid w:val="002F2633"/>
    <w:rsid w:val="002F7BAE"/>
    <w:rsid w:val="0033301D"/>
    <w:rsid w:val="00363F44"/>
    <w:rsid w:val="00371148"/>
    <w:rsid w:val="00382340"/>
    <w:rsid w:val="0038734E"/>
    <w:rsid w:val="00396B8B"/>
    <w:rsid w:val="003A2BC0"/>
    <w:rsid w:val="003B061B"/>
    <w:rsid w:val="003B0EF8"/>
    <w:rsid w:val="003C6610"/>
    <w:rsid w:val="003D397F"/>
    <w:rsid w:val="003D7023"/>
    <w:rsid w:val="003D74F3"/>
    <w:rsid w:val="003D77A2"/>
    <w:rsid w:val="003E277F"/>
    <w:rsid w:val="003E3F63"/>
    <w:rsid w:val="003E7467"/>
    <w:rsid w:val="003F1B80"/>
    <w:rsid w:val="00405395"/>
    <w:rsid w:val="004135C8"/>
    <w:rsid w:val="00423024"/>
    <w:rsid w:val="00431330"/>
    <w:rsid w:val="0043619E"/>
    <w:rsid w:val="00454CA3"/>
    <w:rsid w:val="00456963"/>
    <w:rsid w:val="00462224"/>
    <w:rsid w:val="004644E7"/>
    <w:rsid w:val="00465504"/>
    <w:rsid w:val="004704B1"/>
    <w:rsid w:val="00474022"/>
    <w:rsid w:val="00474B5E"/>
    <w:rsid w:val="00476270"/>
    <w:rsid w:val="00480E72"/>
    <w:rsid w:val="00491742"/>
    <w:rsid w:val="004A0240"/>
    <w:rsid w:val="004A2DE6"/>
    <w:rsid w:val="004B6285"/>
    <w:rsid w:val="004B631B"/>
    <w:rsid w:val="004E4C2C"/>
    <w:rsid w:val="004F7CC0"/>
    <w:rsid w:val="00517EAC"/>
    <w:rsid w:val="005204F5"/>
    <w:rsid w:val="0053362E"/>
    <w:rsid w:val="00536C86"/>
    <w:rsid w:val="00541B70"/>
    <w:rsid w:val="00557F3B"/>
    <w:rsid w:val="00560653"/>
    <w:rsid w:val="00582D4A"/>
    <w:rsid w:val="00592D43"/>
    <w:rsid w:val="005969D8"/>
    <w:rsid w:val="005A3D0D"/>
    <w:rsid w:val="005A77CC"/>
    <w:rsid w:val="005B1605"/>
    <w:rsid w:val="005B290F"/>
    <w:rsid w:val="005B35F1"/>
    <w:rsid w:val="005B6D39"/>
    <w:rsid w:val="005C17A7"/>
    <w:rsid w:val="005D0107"/>
    <w:rsid w:val="005E4C3E"/>
    <w:rsid w:val="005E5C52"/>
    <w:rsid w:val="005F21D4"/>
    <w:rsid w:val="00603424"/>
    <w:rsid w:val="00615ED4"/>
    <w:rsid w:val="00621858"/>
    <w:rsid w:val="006244A2"/>
    <w:rsid w:val="00624C84"/>
    <w:rsid w:val="00627B48"/>
    <w:rsid w:val="00634C96"/>
    <w:rsid w:val="00640AD4"/>
    <w:rsid w:val="006531AC"/>
    <w:rsid w:val="00656AB4"/>
    <w:rsid w:val="00657C7B"/>
    <w:rsid w:val="006626CB"/>
    <w:rsid w:val="00677DB0"/>
    <w:rsid w:val="00681BB2"/>
    <w:rsid w:val="006902B0"/>
    <w:rsid w:val="00690CED"/>
    <w:rsid w:val="00694F86"/>
    <w:rsid w:val="006A7947"/>
    <w:rsid w:val="006B1BD3"/>
    <w:rsid w:val="006B4C5A"/>
    <w:rsid w:val="006C425D"/>
    <w:rsid w:val="006D5E74"/>
    <w:rsid w:val="006E349A"/>
    <w:rsid w:val="00711710"/>
    <w:rsid w:val="00717AA5"/>
    <w:rsid w:val="0072474E"/>
    <w:rsid w:val="00741FD3"/>
    <w:rsid w:val="00757A9E"/>
    <w:rsid w:val="0076039D"/>
    <w:rsid w:val="00771460"/>
    <w:rsid w:val="00774E7E"/>
    <w:rsid w:val="0078014F"/>
    <w:rsid w:val="00780356"/>
    <w:rsid w:val="00780ED7"/>
    <w:rsid w:val="00781F58"/>
    <w:rsid w:val="00784CFA"/>
    <w:rsid w:val="00790815"/>
    <w:rsid w:val="007E70D0"/>
    <w:rsid w:val="007F3511"/>
    <w:rsid w:val="00800895"/>
    <w:rsid w:val="00806D76"/>
    <w:rsid w:val="00807048"/>
    <w:rsid w:val="00817FD5"/>
    <w:rsid w:val="00823A0F"/>
    <w:rsid w:val="00824D47"/>
    <w:rsid w:val="00841634"/>
    <w:rsid w:val="00847698"/>
    <w:rsid w:val="0085500F"/>
    <w:rsid w:val="008558D8"/>
    <w:rsid w:val="0085654D"/>
    <w:rsid w:val="00883C78"/>
    <w:rsid w:val="00883E4E"/>
    <w:rsid w:val="00885773"/>
    <w:rsid w:val="00886387"/>
    <w:rsid w:val="008907E0"/>
    <w:rsid w:val="00890A3A"/>
    <w:rsid w:val="0089572C"/>
    <w:rsid w:val="008A6044"/>
    <w:rsid w:val="008B175A"/>
    <w:rsid w:val="008B2217"/>
    <w:rsid w:val="008C2001"/>
    <w:rsid w:val="008C3380"/>
    <w:rsid w:val="008D7F8D"/>
    <w:rsid w:val="008E0961"/>
    <w:rsid w:val="008E15BC"/>
    <w:rsid w:val="00914E60"/>
    <w:rsid w:val="009358E8"/>
    <w:rsid w:val="00942D1D"/>
    <w:rsid w:val="0094686E"/>
    <w:rsid w:val="0096150B"/>
    <w:rsid w:val="009626C2"/>
    <w:rsid w:val="0096316D"/>
    <w:rsid w:val="00966D2E"/>
    <w:rsid w:val="00980B34"/>
    <w:rsid w:val="0098797F"/>
    <w:rsid w:val="009935DD"/>
    <w:rsid w:val="00997C0B"/>
    <w:rsid w:val="009A6352"/>
    <w:rsid w:val="009C089C"/>
    <w:rsid w:val="009C5F39"/>
    <w:rsid w:val="009D1424"/>
    <w:rsid w:val="009D238A"/>
    <w:rsid w:val="009D640C"/>
    <w:rsid w:val="009F4AF5"/>
    <w:rsid w:val="00A20B9F"/>
    <w:rsid w:val="00A41024"/>
    <w:rsid w:val="00A43E13"/>
    <w:rsid w:val="00A44897"/>
    <w:rsid w:val="00A460BC"/>
    <w:rsid w:val="00A51062"/>
    <w:rsid w:val="00A7285B"/>
    <w:rsid w:val="00A76123"/>
    <w:rsid w:val="00A774A6"/>
    <w:rsid w:val="00A81E23"/>
    <w:rsid w:val="00A85680"/>
    <w:rsid w:val="00A876D2"/>
    <w:rsid w:val="00A9200B"/>
    <w:rsid w:val="00A9721A"/>
    <w:rsid w:val="00AA0C0E"/>
    <w:rsid w:val="00AA2C5E"/>
    <w:rsid w:val="00AD74C5"/>
    <w:rsid w:val="00AE28D1"/>
    <w:rsid w:val="00AE50C8"/>
    <w:rsid w:val="00B12D1C"/>
    <w:rsid w:val="00B25D69"/>
    <w:rsid w:val="00B53709"/>
    <w:rsid w:val="00B8537A"/>
    <w:rsid w:val="00B969BA"/>
    <w:rsid w:val="00BA4682"/>
    <w:rsid w:val="00BA6976"/>
    <w:rsid w:val="00BB7302"/>
    <w:rsid w:val="00BC7F32"/>
    <w:rsid w:val="00BD04C8"/>
    <w:rsid w:val="00BD2040"/>
    <w:rsid w:val="00BE18FE"/>
    <w:rsid w:val="00BE3D1C"/>
    <w:rsid w:val="00BF46B6"/>
    <w:rsid w:val="00BF525F"/>
    <w:rsid w:val="00C01CE1"/>
    <w:rsid w:val="00C03DD8"/>
    <w:rsid w:val="00C046D8"/>
    <w:rsid w:val="00C13A2C"/>
    <w:rsid w:val="00C14DC4"/>
    <w:rsid w:val="00C42F3D"/>
    <w:rsid w:val="00C51E6E"/>
    <w:rsid w:val="00C52B8E"/>
    <w:rsid w:val="00C60479"/>
    <w:rsid w:val="00C61FEB"/>
    <w:rsid w:val="00C626C8"/>
    <w:rsid w:val="00C716A4"/>
    <w:rsid w:val="00C8023F"/>
    <w:rsid w:val="00C80435"/>
    <w:rsid w:val="00C83C06"/>
    <w:rsid w:val="00C90C53"/>
    <w:rsid w:val="00C92FBD"/>
    <w:rsid w:val="00C93BFE"/>
    <w:rsid w:val="00CA5A7C"/>
    <w:rsid w:val="00CB07BB"/>
    <w:rsid w:val="00CC7FF6"/>
    <w:rsid w:val="00CE0796"/>
    <w:rsid w:val="00CE5F56"/>
    <w:rsid w:val="00CE6DD2"/>
    <w:rsid w:val="00CF17FC"/>
    <w:rsid w:val="00D167BC"/>
    <w:rsid w:val="00D259DB"/>
    <w:rsid w:val="00D34490"/>
    <w:rsid w:val="00D40C95"/>
    <w:rsid w:val="00D47C14"/>
    <w:rsid w:val="00D50A1B"/>
    <w:rsid w:val="00D552C0"/>
    <w:rsid w:val="00D64804"/>
    <w:rsid w:val="00D745C3"/>
    <w:rsid w:val="00D96B8E"/>
    <w:rsid w:val="00DB0E38"/>
    <w:rsid w:val="00DC0AF0"/>
    <w:rsid w:val="00DC18E3"/>
    <w:rsid w:val="00DC7589"/>
    <w:rsid w:val="00DE376D"/>
    <w:rsid w:val="00E03D45"/>
    <w:rsid w:val="00E129F5"/>
    <w:rsid w:val="00E13B81"/>
    <w:rsid w:val="00E15C8B"/>
    <w:rsid w:val="00E427DA"/>
    <w:rsid w:val="00E72C73"/>
    <w:rsid w:val="00E774CC"/>
    <w:rsid w:val="00E77548"/>
    <w:rsid w:val="00E81689"/>
    <w:rsid w:val="00E86CEB"/>
    <w:rsid w:val="00E873FE"/>
    <w:rsid w:val="00E952EE"/>
    <w:rsid w:val="00E96678"/>
    <w:rsid w:val="00E97DC6"/>
    <w:rsid w:val="00EA720D"/>
    <w:rsid w:val="00EC70D8"/>
    <w:rsid w:val="00EC714C"/>
    <w:rsid w:val="00ED43A4"/>
    <w:rsid w:val="00F062DC"/>
    <w:rsid w:val="00F175B1"/>
    <w:rsid w:val="00F32390"/>
    <w:rsid w:val="00F50293"/>
    <w:rsid w:val="00F53227"/>
    <w:rsid w:val="00F54C24"/>
    <w:rsid w:val="00F65EAB"/>
    <w:rsid w:val="00F71B2F"/>
    <w:rsid w:val="00F76412"/>
    <w:rsid w:val="00F84544"/>
    <w:rsid w:val="00F970F9"/>
    <w:rsid w:val="00FA342A"/>
    <w:rsid w:val="00FA7C6F"/>
    <w:rsid w:val="00FC09C7"/>
    <w:rsid w:val="00FC6FD3"/>
    <w:rsid w:val="00FD2723"/>
    <w:rsid w:val="00FD6133"/>
    <w:rsid w:val="00FE13BF"/>
    <w:rsid w:val="00FE76EB"/>
    <w:rsid w:val="00FF27AA"/>
    <w:rsid w:val="00FF7A58"/>
    <w:rsid w:val="11CB5D33"/>
    <w:rsid w:val="1D32681F"/>
    <w:rsid w:val="1F731C61"/>
    <w:rsid w:val="1FCE3175"/>
    <w:rsid w:val="253C0662"/>
    <w:rsid w:val="28A27350"/>
    <w:rsid w:val="321E1952"/>
    <w:rsid w:val="44A70E3B"/>
    <w:rsid w:val="44A86E8F"/>
    <w:rsid w:val="620D7145"/>
    <w:rsid w:val="63444B19"/>
    <w:rsid w:val="74167291"/>
    <w:rsid w:val="75B3582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qFormat="1" w:unhideWhenUsed="0"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semiHidden/>
    <w:uiPriority w:val="99"/>
    <w:pPr>
      <w:ind w:left="630" w:hanging="630"/>
    </w:pPr>
    <w:rPr>
      <w:sz w:val="32"/>
      <w:szCs w:val="32"/>
    </w:rPr>
  </w:style>
  <w:style w:type="paragraph" w:styleId="3">
    <w:name w:val="Block Text"/>
    <w:basedOn w:val="1"/>
    <w:semiHidden/>
    <w:qFormat/>
    <w:uiPriority w:val="99"/>
    <w:pPr>
      <w:ind w:left="720" w:right="180"/>
    </w:pPr>
    <w:rPr>
      <w:sz w:val="32"/>
      <w:szCs w:val="32"/>
    </w:rPr>
  </w:style>
  <w:style w:type="paragraph" w:styleId="4">
    <w:name w:val="Body Text Indent 2"/>
    <w:basedOn w:val="1"/>
    <w:link w:val="11"/>
    <w:semiHidden/>
    <w:qFormat/>
    <w:uiPriority w:val="99"/>
    <w:pPr>
      <w:ind w:left="630" w:hanging="735"/>
    </w:pPr>
    <w:rPr>
      <w:sz w:val="32"/>
      <w:szCs w:val="32"/>
    </w:rPr>
  </w:style>
  <w:style w:type="paragraph" w:styleId="5">
    <w:name w:val="footer"/>
    <w:basedOn w:val="1"/>
    <w:link w:val="15"/>
    <w:uiPriority w:val="99"/>
    <w:pPr>
      <w:tabs>
        <w:tab w:val="center" w:pos="4153"/>
        <w:tab w:val="right" w:pos="8306"/>
      </w:tabs>
      <w:snapToGrid w:val="0"/>
      <w:jc w:val="left"/>
    </w:pPr>
    <w:rPr>
      <w:sz w:val="18"/>
      <w:szCs w:val="18"/>
    </w:rPr>
  </w:style>
  <w:style w:type="paragraph" w:styleId="6">
    <w:name w:val="header"/>
    <w:basedOn w:val="1"/>
    <w:link w:val="14"/>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99"/>
  </w:style>
  <w:style w:type="character" w:customStyle="1" w:styleId="10">
    <w:name w:val="Body Text Indent Char"/>
    <w:basedOn w:val="8"/>
    <w:link w:val="2"/>
    <w:semiHidden/>
    <w:locked/>
    <w:uiPriority w:val="99"/>
    <w:rPr>
      <w:rFonts w:ascii="Times New Roman" w:hAnsi="Times New Roman" w:eastAsia="宋体" w:cs="Times New Roman"/>
      <w:sz w:val="20"/>
      <w:szCs w:val="20"/>
    </w:rPr>
  </w:style>
  <w:style w:type="character" w:customStyle="1" w:styleId="11">
    <w:name w:val="Body Text Indent 2 Char"/>
    <w:basedOn w:val="8"/>
    <w:link w:val="4"/>
    <w:semiHidden/>
    <w:qFormat/>
    <w:locked/>
    <w:uiPriority w:val="99"/>
    <w:rPr>
      <w:rFonts w:ascii="Times New Roman" w:hAnsi="Times New Roman" w:eastAsia="宋体" w:cs="Times New Roman"/>
      <w:sz w:val="20"/>
      <w:szCs w:val="20"/>
    </w:rPr>
  </w:style>
  <w:style w:type="character" w:customStyle="1" w:styleId="12">
    <w:name w:val="正文文本缩进 字符"/>
    <w:basedOn w:val="8"/>
    <w:semiHidden/>
    <w:qFormat/>
    <w:uiPriority w:val="99"/>
    <w:rPr>
      <w:rFonts w:ascii="Times New Roman" w:hAnsi="Times New Roman" w:eastAsia="宋体" w:cs="Times New Roman"/>
      <w:sz w:val="20"/>
      <w:szCs w:val="20"/>
    </w:rPr>
  </w:style>
  <w:style w:type="character" w:customStyle="1" w:styleId="13">
    <w:name w:val="正文文本缩进 2 字符"/>
    <w:basedOn w:val="8"/>
    <w:semiHidden/>
    <w:qFormat/>
    <w:uiPriority w:val="99"/>
    <w:rPr>
      <w:rFonts w:ascii="Times New Roman" w:hAnsi="Times New Roman" w:eastAsia="宋体" w:cs="Times New Roman"/>
      <w:sz w:val="20"/>
      <w:szCs w:val="20"/>
    </w:rPr>
  </w:style>
  <w:style w:type="character" w:customStyle="1" w:styleId="14">
    <w:name w:val="Header Char"/>
    <w:basedOn w:val="8"/>
    <w:link w:val="6"/>
    <w:semiHidden/>
    <w:locked/>
    <w:uiPriority w:val="99"/>
    <w:rPr>
      <w:rFonts w:ascii="Times New Roman" w:hAnsi="Times New Roman" w:eastAsia="宋体" w:cs="Times New Roman"/>
      <w:sz w:val="18"/>
      <w:szCs w:val="18"/>
    </w:rPr>
  </w:style>
  <w:style w:type="character" w:customStyle="1" w:styleId="15">
    <w:name w:val="Footer Char"/>
    <w:basedOn w:val="8"/>
    <w:link w:val="5"/>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25</Pages>
  <Words>1721</Words>
  <Characters>9816</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2021-07-29T00:57:00Z</dcterms:created>
  <dc:creator>普 进</dc:creator>
  <cp:lastModifiedBy>Administrator</cp:lastModifiedBy>
  <cp:lastPrinted>2021-09-18T07:42:00Z</cp:lastPrinted>
  <dcterms:modified xsi:type="dcterms:W3CDTF">2021-09-22T07:25:06Z</dcterms:modified>
  <dc:title>                           </dc:title>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CEB66E4EAB1B4B9592760376B936FF9A</vt:lpwstr>
  </property>
</Properties>
</file>