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YM2020-16 浮桥装焊工序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招标编号：HZWX-20036</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开标时间：2020年8月1日上午10:30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二○二〇年七月二十五日</w:t>
      </w:r>
    </w:p>
    <w:p>
      <w:pPr>
        <w:kinsoku w:val="0"/>
        <w:overflowPunct w:val="0"/>
        <w:autoSpaceDE w:val="0"/>
        <w:autoSpaceDN w:val="0"/>
        <w:spacing w:line="560" w:lineRule="exact"/>
        <w:jc w:val="both"/>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Times New Roman"/>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第五部分：主要合同条款………………………………16</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eastAsia="zh-CN"/>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105" w:leftChars="-50" w:right="0"/>
        <w:jc w:val="left"/>
        <w:textAlignment w:val="auto"/>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 xml:space="preserve">    我分公司就</w:t>
      </w:r>
      <w:r>
        <w:rPr>
          <w:rFonts w:hint="eastAsia" w:ascii="仿宋_GB2312" w:hAnsi="宋体" w:eastAsia="仿宋_GB2312" w:cs="仿宋_GB2312"/>
          <w:color w:val="auto"/>
          <w:kern w:val="2"/>
          <w:sz w:val="28"/>
          <w:szCs w:val="28"/>
          <w:lang w:val="en-US" w:eastAsia="zh-CN" w:bidi="ar"/>
        </w:rPr>
        <w:t>承制的工程编号YM2020-16 浮桥装焊工序</w:t>
      </w:r>
      <w:r>
        <w:rPr>
          <w:rFonts w:hint="eastAsia" w:ascii="仿宋_GB2312" w:hAnsi="Times New Roman" w:eastAsia="仿宋_GB2312" w:cs="仿宋_GB2312"/>
          <w:color w:val="auto"/>
          <w:kern w:val="2"/>
          <w:sz w:val="28"/>
          <w:szCs w:val="28"/>
          <w:lang w:val="en-US" w:eastAsia="zh-CN" w:bidi="ar"/>
        </w:rPr>
        <w:t>进行公开招标（招标编号HZWX-20036），欢迎贵单位参加投标。</w:t>
      </w:r>
    </w:p>
    <w:p>
      <w:pPr>
        <w:pStyle w:val="3"/>
        <w:widowControl/>
        <w:kinsoku w:val="0"/>
        <w:overflowPunct w:val="0"/>
        <w:autoSpaceDE w:val="0"/>
        <w:autoSpaceDN w:val="0"/>
        <w:spacing w:before="0" w:beforeAutospacing="0" w:after="0" w:afterAutospacing="0" w:line="560" w:lineRule="exact"/>
        <w:ind w:left="0" w:leftChars="0" w:right="360" w:firstLine="560" w:firstLineChars="200"/>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eastAsia="zh-CN"/>
        </w:rPr>
        <w:t>（详见附件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2"/>
          <w:sz w:val="28"/>
          <w:szCs w:val="28"/>
          <w:lang w:val="en-US" w:eastAsia="zh-CN" w:bidi="ar"/>
        </w:rPr>
        <w:t>投标方必须全部进行报价不得漏项，否则视为无效报价。</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交货期：</w:t>
      </w:r>
    </w:p>
    <w:p>
      <w:pPr>
        <w:spacing w:line="520" w:lineRule="exact"/>
        <w:ind w:firstLine="560" w:firstLineChars="200"/>
        <w:outlineLvl w:val="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要求在2020年9月5日完工交货,</w:t>
      </w:r>
      <w:r>
        <w:rPr>
          <w:rFonts w:hint="eastAsia" w:ascii="仿宋_GB2312" w:hAnsi="宋体" w:eastAsia="仿宋_GB2312" w:cs="宋体"/>
          <w:bCs/>
          <w:color w:val="000000"/>
          <w:kern w:val="0"/>
          <w:sz w:val="28"/>
          <w:szCs w:val="28"/>
        </w:rPr>
        <w:t>具体</w:t>
      </w:r>
      <w:r>
        <w:rPr>
          <w:rFonts w:hint="eastAsia" w:ascii="仿宋_GB2312" w:hAnsi="宋体" w:eastAsia="仿宋_GB2312" w:cs="宋体"/>
          <w:bCs/>
          <w:color w:val="000000"/>
          <w:kern w:val="0"/>
          <w:sz w:val="28"/>
          <w:szCs w:val="28"/>
          <w:lang w:eastAsia="zh-CN"/>
        </w:rPr>
        <w:t>交货</w:t>
      </w:r>
      <w:r>
        <w:rPr>
          <w:rFonts w:hint="eastAsia" w:ascii="仿宋_GB2312" w:hAnsi="宋体" w:eastAsia="仿宋_GB2312" w:cs="宋体"/>
          <w:bCs/>
          <w:color w:val="000000"/>
          <w:kern w:val="0"/>
          <w:sz w:val="28"/>
          <w:szCs w:val="28"/>
        </w:rPr>
        <w:t>时间以</w:t>
      </w:r>
      <w:r>
        <w:rPr>
          <w:rFonts w:hint="eastAsia" w:ascii="仿宋_GB2312" w:hAnsi="宋体" w:eastAsia="仿宋_GB2312" w:cs="宋体"/>
          <w:bCs/>
          <w:color w:val="000000"/>
          <w:kern w:val="0"/>
          <w:sz w:val="28"/>
          <w:szCs w:val="28"/>
          <w:lang w:eastAsia="zh-CN"/>
        </w:rPr>
        <w:t>赤壁分公司</w:t>
      </w:r>
      <w:r>
        <w:rPr>
          <w:rFonts w:hint="eastAsia" w:ascii="仿宋_GB2312" w:hAnsi="宋体" w:eastAsia="仿宋_GB2312" w:cs="宋体"/>
          <w:bCs/>
          <w:color w:val="000000"/>
          <w:kern w:val="0"/>
          <w:sz w:val="28"/>
          <w:szCs w:val="28"/>
        </w:rPr>
        <w:t>生产</w:t>
      </w:r>
      <w:r>
        <w:rPr>
          <w:rFonts w:hint="eastAsia" w:ascii="仿宋_GB2312" w:hAnsi="宋体" w:eastAsia="仿宋_GB2312" w:cs="宋体"/>
          <w:bCs/>
          <w:color w:val="000000"/>
          <w:kern w:val="0"/>
          <w:sz w:val="28"/>
          <w:szCs w:val="28"/>
          <w:lang w:eastAsia="zh-CN"/>
        </w:rPr>
        <w:t>计划核定的交货计划</w:t>
      </w:r>
      <w:r>
        <w:rPr>
          <w:rFonts w:hint="eastAsia" w:ascii="仿宋_GB2312" w:hAnsi="宋体" w:eastAsia="仿宋_GB2312" w:cs="宋体"/>
          <w:bCs/>
          <w:color w:val="000000"/>
          <w:kern w:val="0"/>
          <w:sz w:val="28"/>
          <w:szCs w:val="28"/>
        </w:rPr>
        <w:t>为准。</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投标方报价统一执行13%税率，如中标方为小额纳税人，则结算时将按中标价予以税率折减</w:t>
      </w:r>
      <w:r>
        <w:rPr>
          <w:rFonts w:hint="eastAsia" w:ascii="仿宋_GB2312" w:hAnsi="仿宋_GB2312" w:eastAsia="仿宋_GB2312" w:cs="仿宋_GB2312"/>
          <w:color w:val="auto"/>
          <w:sz w:val="28"/>
          <w:szCs w:val="28"/>
          <w:lang w:eastAsia="zh-CN"/>
        </w:rPr>
        <w:t>。</w:t>
      </w:r>
    </w:p>
    <w:p>
      <w:pPr>
        <w:pStyle w:val="3"/>
        <w:widowControl/>
        <w:numPr>
          <w:ilvl w:val="0"/>
          <w:numId w:val="1"/>
        </w:numPr>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kern w:val="2"/>
          <w:sz w:val="32"/>
          <w:szCs w:val="32"/>
          <w:lang w:val="en-US" w:eastAsia="zh-CN" w:bidi="ar"/>
        </w:rPr>
      </w:pPr>
      <w:r>
        <w:rPr>
          <w:rFonts w:hint="eastAsia" w:ascii="仿宋_GB2312" w:hAnsi="宋体" w:eastAsia="仿宋_GB2312" w:cs="仿宋_GB2312"/>
          <w:b/>
          <w:bCs w:val="0"/>
          <w:color w:val="auto"/>
          <w:kern w:val="2"/>
          <w:sz w:val="32"/>
          <w:szCs w:val="32"/>
          <w:lang w:val="en-US" w:eastAsia="zh-CN" w:bidi="ar"/>
        </w:rPr>
        <w:t>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left="0" w:right="-18"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3" w:firstLineChars="3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行：中国农业银行股份有限公司赤壁市体育路支行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如发生下列任何情况，投标保证金将不予返还：</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三、招标文件发售时间、地点及售价：</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1.时间：</w:t>
      </w:r>
      <w:r>
        <w:rPr>
          <w:rFonts w:hint="eastAsia" w:ascii="仿宋_GB2312" w:hAnsi="宋体" w:eastAsia="仿宋_GB2312" w:cs="仿宋_GB2312"/>
          <w:color w:val="auto"/>
          <w:w w:val="90"/>
          <w:kern w:val="2"/>
          <w:sz w:val="28"/>
          <w:szCs w:val="28"/>
          <w:lang w:val="en-US" w:eastAsia="zh-CN" w:bidi="ar"/>
        </w:rPr>
        <w:t>2020年7月25日至7月31日，北京时间 8：00至 17：00；</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2.地点：湖北省赤壁市</w:t>
      </w:r>
      <w:r>
        <w:rPr>
          <w:rFonts w:hint="eastAsia" w:ascii="仿宋_GB2312" w:hAnsi="宋体" w:eastAsia="仿宋_GB2312" w:cs="仿宋_GB2312"/>
          <w:color w:val="auto"/>
          <w:kern w:val="2"/>
          <w:sz w:val="28"/>
          <w:szCs w:val="28"/>
          <w:lang w:val="en-US" w:eastAsia="zh-CN" w:bidi="ar"/>
        </w:rPr>
        <w:t>中国船舶重工集团应急预警与救援装备股份有限公司赤壁分公司办公楼</w:t>
      </w:r>
      <w:r>
        <w:rPr>
          <w:rFonts w:hint="eastAsia" w:ascii="仿宋_GB2312" w:hAnsi="宋体" w:eastAsia="仿宋_GB2312" w:cs="仿宋_GB2312"/>
          <w:color w:val="auto"/>
          <w:w w:val="90"/>
          <w:kern w:val="2"/>
          <w:sz w:val="28"/>
          <w:szCs w:val="28"/>
          <w:lang w:val="en-US" w:eastAsia="zh-CN" w:bidi="ar"/>
        </w:rPr>
        <w:t>101室；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04" w:firstLineChars="200"/>
        <w:jc w:val="left"/>
        <w:rPr>
          <w:rFonts w:hint="eastAsia" w:ascii="仿宋_GB2312" w:hAnsi="宋体" w:eastAsia="仿宋_GB2312" w:cs="仿宋_GB2312"/>
          <w:color w:val="auto"/>
          <w:w w:val="90"/>
          <w:kern w:val="2"/>
          <w:sz w:val="28"/>
          <w:szCs w:val="28"/>
          <w:lang w:val="en-US" w:eastAsia="zh-CN" w:bidi="ar"/>
        </w:rPr>
      </w:pPr>
      <w:r>
        <w:rPr>
          <w:rFonts w:hint="eastAsia" w:ascii="仿宋_GB2312" w:hAnsi="宋体" w:eastAsia="仿宋_GB2312" w:cs="仿宋_GB2312"/>
          <w:color w:val="auto"/>
          <w:w w:val="90"/>
          <w:kern w:val="2"/>
          <w:sz w:val="28"/>
          <w:szCs w:val="28"/>
          <w:lang w:val="en-US" w:eastAsia="zh-CN" w:bidi="ar"/>
        </w:rPr>
        <w:t>3. 售价：人民币500.00元/份，售后不退；</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4.招标单位：中国船舶重工集团应急预警与救援装备股份有限公司赤壁分公司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left="2320" w:right="360" w:hanging="232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联 系 人：蔡建强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联系电话：13807245985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2020年8月1日上午10:30将投标书送达到中国船舶重工集团应急预警与救援装备股份有限公司销售大楼5楼招标中心，并交纳投标保证金，逾期投标将不予受理。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五、开   标</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0" w:firstLine="408" w:firstLineChars="14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招标单位定于2020年8月1日上午10：30在中国船舶重工集团应急预警与救援装备股份有限公司销售大楼5楼招标厅（地点武汉）组织竞价开标会议，请各投标单位派代表准时参加并进行投标答疑。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3.评标委员会根据将遵循公平、公正、科学、择优的原则，对所有投标人的《投标文件》评估，并都采用相同的程序和标准。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b/>
          <w:bCs/>
          <w:color w:val="auto"/>
          <w:kern w:val="2"/>
          <w:sz w:val="28"/>
          <w:szCs w:val="28"/>
          <w:lang w:val="en-US" w:eastAsia="zh-CN" w:bidi="ar"/>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九、返还投标保证金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2.投标报价表（附表:1）</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仿宋_GB2312" w:eastAsia="仿宋_GB2312" w:cs="仿宋_GB2312"/>
          <w:b/>
          <w:bCs w:val="0"/>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技术质量要求</w:t>
      </w:r>
    </w:p>
    <w:p>
      <w:pPr>
        <w:numPr>
          <w:numId w:val="0"/>
        </w:numPr>
        <w:ind w:firstLine="560" w:firstLineChars="20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一、按照分公司下发的《YM2020-16 浮桥图纸》等工艺文件执行。</w:t>
      </w:r>
    </w:p>
    <w:p>
      <w:pPr>
        <w:numPr>
          <w:numId w:val="0"/>
        </w:numPr>
        <w:ind w:firstLine="560"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二、质量要求</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.下料  不得氧割下料，下料加工后，不得有毛剌、飞边、溶渣、铁屑、裂纹等；下料存在变形的，需校正处理。</w:t>
      </w:r>
    </w:p>
    <w:p>
      <w:pPr>
        <w:spacing w:line="520" w:lineRule="exact"/>
        <w:ind w:right="7"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.开工前应对工装胎架进行检修报检，经报检合格后再投入生产；在生产期间甲方有权利根据实物状态对胎架进行复查</w:t>
      </w:r>
      <w:r>
        <w:rPr>
          <w:rFonts w:hint="eastAsia" w:ascii="仿宋_GB2312" w:hAnsi="仿宋_GB2312" w:eastAsia="仿宋_GB2312" w:cs="仿宋_GB2312"/>
          <w:sz w:val="28"/>
          <w:szCs w:val="28"/>
          <w:lang w:eastAsia="zh-CN"/>
        </w:rPr>
        <w:t>。</w:t>
      </w:r>
    </w:p>
    <w:p>
      <w:pPr>
        <w:spacing w:line="520" w:lineRule="exact"/>
        <w:ind w:right="7"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.较大型构件或重要构件装配后、焊接前需申请报检，合格后才能焊接</w:t>
      </w:r>
      <w:r>
        <w:rPr>
          <w:rFonts w:hint="eastAsia" w:ascii="仿宋_GB2312" w:hAnsi="仿宋_GB2312" w:eastAsia="仿宋_GB2312" w:cs="仿宋_GB2312"/>
          <w:sz w:val="28"/>
          <w:szCs w:val="28"/>
          <w:lang w:eastAsia="zh-CN"/>
        </w:rPr>
        <w:t>。</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bookmarkStart w:id="0" w:name="_GoBack"/>
      <w:bookmarkEnd w:id="0"/>
      <w:r>
        <w:rPr>
          <w:rFonts w:hint="eastAsia" w:ascii="仿宋_GB2312" w:hAnsi="仿宋_GB2312" w:eastAsia="仿宋_GB2312" w:cs="仿宋_GB2312"/>
          <w:sz w:val="28"/>
          <w:szCs w:val="28"/>
        </w:rPr>
        <w:t>.焊接  工艺文件中对焊接要求包角的部位必须包角以满足镀锌要求，焊接变形需进行校正。</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.制孔  孔径粗糙度符合图纸工艺要求，铁屑、毛刺需清除干净。</w:t>
      </w:r>
    </w:p>
    <w:p>
      <w:pPr>
        <w:spacing w:line="520" w:lineRule="exact"/>
        <w:ind w:right="7"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.按重量交装的结构件整包制作，要求成品实际重量不得低于图纸重量的5 %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2.执行《YM2020-16 浮桥项目检验计划》或质量管理要求。</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证措施。产品首件生产完成后，需经首检合格,方可进行后续产品的生产。整个过程需接受甲方质量检验部门监控，积极配合甲方检验人员的检查、验收，负责提供自主质量管理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color w:val="auto"/>
          <w:sz w:val="32"/>
          <w:szCs w:val="32"/>
          <w:lang w:val="en-US"/>
        </w:rPr>
      </w:pPr>
      <w:r>
        <w:rPr>
          <w:rFonts w:hint="eastAsia" w:ascii="仿宋_GB2312" w:hAnsi="宋体" w:eastAsia="仿宋_GB2312" w:cs="仿宋_GB2312"/>
          <w:b/>
          <w:color w:val="auto"/>
          <w:kern w:val="2"/>
          <w:sz w:val="32"/>
          <w:szCs w:val="32"/>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780" w:firstLineChars="13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招标编号：HZWX-20036</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32"/>
          <w:szCs w:val="32"/>
          <w:lang w:val="en-US" w:eastAsia="zh-CN" w:bidi="ar"/>
        </w:rPr>
      </w:pPr>
      <w:r>
        <w:rPr>
          <w:rFonts w:hint="eastAsia" w:ascii="仿宋_GB2312" w:hAnsi="宋体" w:eastAsia="仿宋_GB2312" w:cs="Times New Roman"/>
          <w:b/>
          <w:bCs w:val="0"/>
          <w:color w:val="auto"/>
          <w:kern w:val="2"/>
          <w:sz w:val="32"/>
          <w:szCs w:val="32"/>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我们收到贵方提供的YM2020-16 浮桥装焊工序外协</w:t>
      </w:r>
      <w:r>
        <w:rPr>
          <w:rFonts w:hint="eastAsia" w:ascii="仿宋_GB2312" w:hAnsi="宋体" w:eastAsia="仿宋_GB2312" w:cs="仿宋_GB2312"/>
          <w:b w:val="0"/>
          <w:bCs w:val="0"/>
          <w:color w:val="auto"/>
          <w:kern w:val="2"/>
          <w:sz w:val="28"/>
          <w:szCs w:val="28"/>
          <w:lang w:val="en-US" w:eastAsia="zh-CN" w:bidi="ar"/>
        </w:rPr>
        <w:t>（招标编号：HZWX-20036）招标文件，经研究我单位自愿参加投标并授权（姓名）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项目包1总价为（小写）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项目包1总价为（大写）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项目包2总价为（小写）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210" w:leftChars="-400" w:right="0" w:hanging="63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840" w:leftChars="-400" w:right="0" w:firstLine="1355" w:firstLineChars="484"/>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40" w:firstLineChars="200"/>
        <w:jc w:val="center"/>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我公司此次招标（招标编号:HZWX-20036）缴纳投标保证金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承认并愿意按照招标文件的各项规定和要求进行YM2020-16 浮桥装焊工序外协的招标工作</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eastAsia="仿宋_GB2312" w:cs="仿宋_GB2312"/>
          <w:color w:val="auto"/>
          <w:sz w:val="28"/>
          <w:szCs w:val="28"/>
          <w:lang w:val="en-US" w:eastAsia="zh-CN"/>
        </w:rPr>
        <w:t>YM2020-16</w:t>
      </w:r>
      <w:r>
        <w:rPr>
          <w:rFonts w:hint="eastAsia" w:ascii="仿宋_GB2312" w:hAnsi="宋体" w:eastAsia="仿宋_GB2312" w:cs="仿宋_GB2312"/>
          <w:color w:val="auto"/>
          <w:kern w:val="2"/>
          <w:sz w:val="28"/>
          <w:szCs w:val="28"/>
          <w:lang w:val="en-US" w:eastAsia="zh-CN" w:bidi="ar"/>
        </w:rPr>
        <w:t xml:space="preserve"> 浮桥装焊加工</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4"/>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right="0"/>
        <w:jc w:val="center"/>
        <w:rPr>
          <w:rFonts w:hint="eastAsia" w:ascii="仿宋_GB2312" w:hAnsi="宋体" w:eastAsia="仿宋_GB2312" w:cs="仿宋_GB2312"/>
          <w:b/>
          <w:bCs w:val="0"/>
          <w:color w:val="auto"/>
          <w:sz w:val="32"/>
          <w:szCs w:val="32"/>
          <w:lang w:val="en-US"/>
        </w:rPr>
      </w:pPr>
      <w:r>
        <w:rPr>
          <w:rFonts w:hint="eastAsia" w:ascii="仿宋_GB2312" w:hAnsi="宋体" w:eastAsia="仿宋_GB2312" w:cs="仿宋_GB2312"/>
          <w:b/>
          <w:bCs w:val="0"/>
          <w:color w:val="auto"/>
          <w:kern w:val="2"/>
          <w:sz w:val="32"/>
          <w:szCs w:val="32"/>
          <w:lang w:val="en-US" w:eastAsia="zh-CN" w:bidi="ar"/>
        </w:rPr>
        <w:t>合同主要条款</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w:t>
      </w: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HZWX-20036投标答疑</w:t>
      </w:r>
    </w:p>
    <w:p>
      <w:pPr>
        <w:numPr>
          <w:ilvl w:val="0"/>
          <w:numId w:val="5"/>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5"/>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5"/>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5"/>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5"/>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附件1：项目包1投标报价表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210"/>
        <w:gridCol w:w="2272"/>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桥跨</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DT/HZFQ060-200-000</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总装/舾装        单双耳总成       四分厂装焊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跳板</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HZFQ060-300-100</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总 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立柱总成</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HZFQ060-300-300</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含部件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跳板连接座</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HZFQ060-300-200</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总 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固桩架</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HZFQ060-500-000</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含部件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滚轮座</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HZFQ060-500-110</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滚轮座</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HZFQ060-500-220</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固定滚轮总成支座</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HZFQ060-500-300</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调节滚轮总成支座</w:t>
            </w:r>
          </w:p>
        </w:tc>
        <w:tc>
          <w:tcPr>
            <w:tcW w:w="22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HZFQ060-500-400</w:t>
            </w:r>
          </w:p>
        </w:tc>
        <w:tc>
          <w:tcPr>
            <w:tcW w:w="22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装.焊.校</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合计金额</w:t>
            </w:r>
          </w:p>
        </w:tc>
        <w:tc>
          <w:tcPr>
            <w:tcW w:w="22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68"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项目包2投标报价表：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364"/>
        <w:gridCol w:w="2155"/>
        <w:gridCol w:w="2327"/>
        <w:gridCol w:w="1668"/>
        <w:gridCol w:w="1726"/>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下立柱总成</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HZFQ060-410-100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148+8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栏杆座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HZFQ060-410-110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18"/>
                <w:szCs w:val="18"/>
                <w:u w:val="none"/>
                <w:lang w:val="en-US" w:eastAsia="zh-CN" w:bidi="ar"/>
              </w:rPr>
              <w:t>1012+44</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下立柱</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HZFQ060-410-120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4"/>
                <w:szCs w:val="24"/>
                <w:u w:val="none"/>
                <w:lang w:val="en-US" w:eastAsia="zh-CN" w:bidi="ar"/>
              </w:rPr>
              <w:t>148+8</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4"/>
                <w:szCs w:val="24"/>
                <w:u w:val="none"/>
                <w:lang w:val="en-US" w:eastAsia="zh-CN" w:bidi="ar"/>
              </w:rPr>
              <w:t>中栏杆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HZFQ060-410-200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12+2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短栏杆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HZFQ060-410-300</w:t>
            </w:r>
          </w:p>
        </w:tc>
        <w:tc>
          <w:tcPr>
            <w:tcW w:w="23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28+2</w:t>
            </w:r>
          </w:p>
        </w:tc>
        <w:tc>
          <w:tcPr>
            <w:tcW w:w="17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长栏杆</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HZFQ060-410-400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4"/>
                <w:szCs w:val="24"/>
                <w:u w:val="none"/>
                <w:lang w:val="en-US" w:eastAsia="zh-CN" w:bidi="ar"/>
              </w:rPr>
              <w:t>34+2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标准栏杆（1）</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HZFQ060-410-500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154+4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立杆（1）</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4"/>
                <w:szCs w:val="24"/>
                <w:u w:val="none"/>
                <w:lang w:val="en-US" w:eastAsia="zh-CN" w:bidi="ar"/>
              </w:rPr>
              <w:t>HZFQ060-410-501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弯型</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2192+76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9</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边立柱总成</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HZFQ060-410-600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174+6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立柱</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HZFQ060-410-620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266+10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钢管（2）</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HZFQ060-410-620件2</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弯型</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266+10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12</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立柱安装座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HZFQ060-410-050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0"/>
                <w:szCs w:val="20"/>
                <w:u w:val="none"/>
                <w:lang w:val="en-US" w:eastAsia="zh-CN" w:bidi="ar"/>
              </w:rPr>
              <w:t>366+10</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13</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中立柱总成</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HZFQ060-410-700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92+4</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4"/>
                <w:szCs w:val="24"/>
                <w:u w:val="none"/>
                <w:lang w:val="en-US" w:eastAsia="zh-CN" w:bidi="ar"/>
              </w:rPr>
              <w:t>分流护栏</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4"/>
                <w:szCs w:val="24"/>
                <w:u w:val="none"/>
                <w:lang w:val="en-US" w:eastAsia="zh-CN" w:bidi="ar"/>
              </w:rPr>
              <w:t>HZFQ060-410-800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130+6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外梁</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HZFQ060-410-800件1</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eastAsia="zh-CN"/>
              </w:rPr>
              <w:t>弯型</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130+6</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底座</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HZFQ060-410-810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260+12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标准栏杆（2）</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HZFQ060-410-900</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r>
              <w:rPr>
                <w:rFonts w:hint="eastAsia" w:ascii="宋体" w:hAnsi="宋体" w:cs="宋体"/>
                <w:i w:val="0"/>
                <w:color w:val="auto"/>
                <w:sz w:val="24"/>
                <w:szCs w:val="24"/>
                <w:u w:val="none"/>
                <w:lang w:val="en-US" w:eastAsia="zh-CN"/>
              </w:rPr>
              <w:t>装焊、校正</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12+2</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9月5日完工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w:t>
            </w: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21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eastAsia="zh-CN"/>
              </w:rPr>
            </w:pP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kern w:val="0"/>
                <w:sz w:val="24"/>
                <w:szCs w:val="24"/>
                <w:u w:val="none"/>
                <w:lang w:val="en-US" w:eastAsia="zh-CN" w:bidi="ar"/>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Times New Roman"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Times New Roman" w:eastAsia="仿宋_GB2312" w:cs="Times New Roman"/>
          <w:color w:val="auto"/>
          <w:kern w:val="2"/>
          <w:sz w:val="28"/>
          <w:szCs w:val="28"/>
          <w:lang w:val="en-US" w:eastAsia="zh-CN" w:bidi="ar"/>
        </w:rPr>
        <w:sectPr>
          <w:pgSz w:w="16783" w:h="11850" w:orient="landscape"/>
          <w:pgMar w:top="777" w:right="1135" w:bottom="1145" w:left="1135" w:header="851" w:footer="425" w:gutter="113"/>
          <w:cols w:space="720" w:num="1"/>
          <w:docGrid w:type="lines" w:linePitch="312" w:charSpace="0"/>
        </w:sect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rPr>
          <w:color w:val="auto"/>
        </w:rPr>
      </w:pPr>
    </w:p>
    <w:p>
      <w:pPr>
        <w:rPr>
          <w:color w:val="auto"/>
        </w:rPr>
      </w:pPr>
    </w:p>
    <w:p>
      <w:pPr>
        <w:rPr>
          <w:color w:val="auto"/>
        </w:rPr>
      </w:pP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abstractNum w:abstractNumId="2">
    <w:nsid w:val="B7C41AD0"/>
    <w:multiLevelType w:val="singleLevel"/>
    <w:tmpl w:val="B7C41AD0"/>
    <w:lvl w:ilvl="0" w:tentative="0">
      <w:start w:val="1"/>
      <w:numFmt w:val="decimal"/>
      <w:lvlText w:val="%1."/>
      <w:lvlJc w:val="left"/>
      <w:pPr>
        <w:tabs>
          <w:tab w:val="left" w:pos="312"/>
        </w:tabs>
      </w:pPr>
    </w:lvl>
  </w:abstractNum>
  <w:abstractNum w:abstractNumId="3">
    <w:nsid w:val="75AC5817"/>
    <w:multiLevelType w:val="singleLevel"/>
    <w:tmpl w:val="75AC5817"/>
    <w:lvl w:ilvl="0" w:tentative="0">
      <w:start w:val="3"/>
      <w:numFmt w:val="decimal"/>
      <w:suff w:val="space"/>
      <w:lvlText w:val="%1."/>
      <w:lvlJc w:val="left"/>
    </w:lvl>
  </w:abstractNum>
  <w:abstractNum w:abstractNumId="4">
    <w:nsid w:val="7CD3D83D"/>
    <w:multiLevelType w:val="singleLevel"/>
    <w:tmpl w:val="7CD3D83D"/>
    <w:lvl w:ilvl="0" w:tentative="0">
      <w:start w:val="2"/>
      <w:numFmt w:val="decimal"/>
      <w:lvlText w:val="%1."/>
      <w:lvlJc w:val="left"/>
      <w:pPr>
        <w:tabs>
          <w:tab w:val="left" w:pos="312"/>
        </w:tabs>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2277B08"/>
    <w:rsid w:val="02310EDB"/>
    <w:rsid w:val="02AC6362"/>
    <w:rsid w:val="03A23827"/>
    <w:rsid w:val="03FE48BD"/>
    <w:rsid w:val="04595D69"/>
    <w:rsid w:val="04DF7D05"/>
    <w:rsid w:val="06406C06"/>
    <w:rsid w:val="06B75A6E"/>
    <w:rsid w:val="06BE4F7A"/>
    <w:rsid w:val="07E70EC1"/>
    <w:rsid w:val="08653957"/>
    <w:rsid w:val="087F3235"/>
    <w:rsid w:val="08B70DD1"/>
    <w:rsid w:val="090C3EC4"/>
    <w:rsid w:val="0BA76587"/>
    <w:rsid w:val="0BC94D41"/>
    <w:rsid w:val="0D144D1A"/>
    <w:rsid w:val="0D8C62E4"/>
    <w:rsid w:val="0FB72370"/>
    <w:rsid w:val="0FF91C9B"/>
    <w:rsid w:val="11ED347D"/>
    <w:rsid w:val="12C8203D"/>
    <w:rsid w:val="148E1210"/>
    <w:rsid w:val="152D0DD9"/>
    <w:rsid w:val="172427EB"/>
    <w:rsid w:val="174E276D"/>
    <w:rsid w:val="175C1966"/>
    <w:rsid w:val="1A8225F0"/>
    <w:rsid w:val="1E20526B"/>
    <w:rsid w:val="21C5418F"/>
    <w:rsid w:val="23B06715"/>
    <w:rsid w:val="23CB16B6"/>
    <w:rsid w:val="23E922F9"/>
    <w:rsid w:val="24567247"/>
    <w:rsid w:val="24820022"/>
    <w:rsid w:val="25782368"/>
    <w:rsid w:val="258145C2"/>
    <w:rsid w:val="26666D16"/>
    <w:rsid w:val="26AF6FD3"/>
    <w:rsid w:val="29232281"/>
    <w:rsid w:val="295B7ACC"/>
    <w:rsid w:val="2B1C63E8"/>
    <w:rsid w:val="2C5F1CDA"/>
    <w:rsid w:val="2F2C018B"/>
    <w:rsid w:val="2F9A12CA"/>
    <w:rsid w:val="313927AB"/>
    <w:rsid w:val="3262386F"/>
    <w:rsid w:val="326F152B"/>
    <w:rsid w:val="33220919"/>
    <w:rsid w:val="33AD2C7D"/>
    <w:rsid w:val="33F85BF1"/>
    <w:rsid w:val="34B946BB"/>
    <w:rsid w:val="357F5802"/>
    <w:rsid w:val="35EC3ED6"/>
    <w:rsid w:val="363A13D9"/>
    <w:rsid w:val="39FA664C"/>
    <w:rsid w:val="3A853F69"/>
    <w:rsid w:val="3B2E6786"/>
    <w:rsid w:val="3B35351E"/>
    <w:rsid w:val="3CF3204E"/>
    <w:rsid w:val="3D944674"/>
    <w:rsid w:val="3FDB3998"/>
    <w:rsid w:val="404A4DB1"/>
    <w:rsid w:val="41140563"/>
    <w:rsid w:val="41BF4170"/>
    <w:rsid w:val="4302483C"/>
    <w:rsid w:val="44FA59A2"/>
    <w:rsid w:val="451E567A"/>
    <w:rsid w:val="45B66E05"/>
    <w:rsid w:val="465447F8"/>
    <w:rsid w:val="465B12E5"/>
    <w:rsid w:val="4799326D"/>
    <w:rsid w:val="47C61477"/>
    <w:rsid w:val="4B3D2387"/>
    <w:rsid w:val="4C3E3589"/>
    <w:rsid w:val="50011467"/>
    <w:rsid w:val="51EF3AAB"/>
    <w:rsid w:val="52AB22F1"/>
    <w:rsid w:val="53550AB7"/>
    <w:rsid w:val="558048E6"/>
    <w:rsid w:val="55B463A8"/>
    <w:rsid w:val="55B7309A"/>
    <w:rsid w:val="56AA063F"/>
    <w:rsid w:val="56BB02E2"/>
    <w:rsid w:val="57034B84"/>
    <w:rsid w:val="579575FD"/>
    <w:rsid w:val="57AD3AF2"/>
    <w:rsid w:val="58147C13"/>
    <w:rsid w:val="59FD70A7"/>
    <w:rsid w:val="5B175589"/>
    <w:rsid w:val="5B8F32A9"/>
    <w:rsid w:val="5BF97B4C"/>
    <w:rsid w:val="5C631861"/>
    <w:rsid w:val="5DE81847"/>
    <w:rsid w:val="5E7F4748"/>
    <w:rsid w:val="5FD46A47"/>
    <w:rsid w:val="60655410"/>
    <w:rsid w:val="6147417F"/>
    <w:rsid w:val="625856AF"/>
    <w:rsid w:val="62DE7E77"/>
    <w:rsid w:val="633F7A32"/>
    <w:rsid w:val="63601DFC"/>
    <w:rsid w:val="6388125D"/>
    <w:rsid w:val="63FF7D92"/>
    <w:rsid w:val="6539797F"/>
    <w:rsid w:val="65DC36B4"/>
    <w:rsid w:val="66DE360E"/>
    <w:rsid w:val="66DF77E9"/>
    <w:rsid w:val="67315807"/>
    <w:rsid w:val="684F386F"/>
    <w:rsid w:val="689675E1"/>
    <w:rsid w:val="6A357FD0"/>
    <w:rsid w:val="6AA4629B"/>
    <w:rsid w:val="6C7A4168"/>
    <w:rsid w:val="6DBF07F4"/>
    <w:rsid w:val="6F467652"/>
    <w:rsid w:val="6FCA10AA"/>
    <w:rsid w:val="70775AD6"/>
    <w:rsid w:val="70CA5C74"/>
    <w:rsid w:val="717354F2"/>
    <w:rsid w:val="71DD6329"/>
    <w:rsid w:val="7251222C"/>
    <w:rsid w:val="7493682F"/>
    <w:rsid w:val="77B30082"/>
    <w:rsid w:val="77E314F2"/>
    <w:rsid w:val="79B0422A"/>
    <w:rsid w:val="7A390DC6"/>
    <w:rsid w:val="7AAB7294"/>
    <w:rsid w:val="7ABA0A9A"/>
    <w:rsid w:val="7AC36DF9"/>
    <w:rsid w:val="7AC6671E"/>
    <w:rsid w:val="7C586037"/>
    <w:rsid w:val="7C5B2599"/>
    <w:rsid w:val="7C9C0213"/>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2020-07-25T02:28:11Z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